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b/>
          <w:color w:val="2E74B5" w:themeColor="accent1" w:themeShade="BF"/>
          <w:sz w:val="32"/>
          <w:szCs w:val="32"/>
        </w:rPr>
      </w:pPr>
      <w:r>
        <w:rPr>
          <w:rFonts w:ascii="Arial" w:hAnsi="Arial" w:cs="Arial"/>
          <w:b/>
          <w:color w:val="2E74B5" w:themeColor="accent1" w:themeShade="BF"/>
          <w:sz w:val="32"/>
          <w:szCs w:val="32"/>
        </w:rPr>
        <w:t>SIMS Activities</w:t>
      </w:r>
      <w:bookmarkStart w:id="0" w:name="_GoBack"/>
      <w:bookmarkEnd w:id="0"/>
    </w:p>
    <w:p/>
    <w:p>
      <w:r>
        <w:t>SIMS Activities lets schools efficiently manage extra-curricular activities such as school trips, homework clubs and after school activities. It reduces administration time for staff, helps to improve safeguarding and drives parental engagement. Whether you’re scheduling activities before, during or after school, you can easily send out invites, manage responses and keep parents regularly updated.</w:t>
      </w:r>
    </w:p>
    <w:p>
      <w:pPr>
        <w:rPr>
          <w:sz w:val="20"/>
          <w:szCs w:val="20"/>
        </w:rPr>
      </w:pPr>
    </w:p>
    <w:tbl>
      <w:tblPr>
        <w:tblW w:w="0" w:type="auto"/>
        <w:tblCellMar>
          <w:left w:w="0" w:type="dxa"/>
          <w:right w:w="0" w:type="dxa"/>
        </w:tblCellMar>
        <w:tblLook w:val="04A0" w:firstRow="1" w:lastRow="0" w:firstColumn="1" w:lastColumn="0" w:noHBand="0" w:noVBand="1"/>
      </w:tblPr>
      <w:tblGrid>
        <w:gridCol w:w="3084"/>
        <w:gridCol w:w="1319"/>
        <w:gridCol w:w="220"/>
        <w:gridCol w:w="1325"/>
        <w:gridCol w:w="3078"/>
      </w:tblGrid>
      <w:tr>
        <w:trPr>
          <w:trHeight w:val="3726"/>
        </w:trPr>
        <w:tc>
          <w:tcPr>
            <w:tcW w:w="6696" w:type="dxa"/>
            <w:gridSpan w:val="2"/>
            <w:tcMar>
              <w:top w:w="0" w:type="dxa"/>
              <w:left w:w="108" w:type="dxa"/>
              <w:bottom w:w="0" w:type="dxa"/>
              <w:right w:w="108" w:type="dxa"/>
            </w:tcMar>
            <w:vAlign w:val="center"/>
            <w:hideMark/>
          </w:tcPr>
          <w:p>
            <w:pPr>
              <w:pStyle w:val="Heading3"/>
              <w:shd w:val="clear" w:color="auto" w:fill="FFFFFF"/>
              <w:spacing w:before="0" w:after="225" w:line="570" w:lineRule="atLeast"/>
              <w:textAlignment w:val="baseline"/>
              <w:rPr>
                <w:rFonts w:ascii="Calibri" w:eastAsia="Times New Roman" w:hAnsi="Calibri"/>
                <w:sz w:val="42"/>
                <w:szCs w:val="42"/>
                <w:lang w:eastAsia="en-US"/>
              </w:rPr>
            </w:pPr>
            <w:r>
              <w:rPr>
                <w:rFonts w:ascii="Calibri" w:eastAsia="Times New Roman" w:hAnsi="Calibri"/>
                <w:b/>
                <w:bCs/>
                <w:sz w:val="36"/>
                <w:szCs w:val="36"/>
                <w:lang w:eastAsia="en-US"/>
              </w:rPr>
              <w:t>Register pupils and access key information</w:t>
            </w:r>
          </w:p>
          <w:p>
            <w:pPr>
              <w:pStyle w:val="NormalWeb"/>
              <w:shd w:val="clear" w:color="auto" w:fill="FFFFFF"/>
              <w:spacing w:line="315" w:lineRule="atLeast"/>
              <w:textAlignment w:val="baseline"/>
              <w:rPr>
                <w:rFonts w:ascii="Calibri" w:hAnsi="Calibri"/>
                <w:color w:val="57585A"/>
                <w:sz w:val="23"/>
                <w:szCs w:val="23"/>
                <w:lang w:eastAsia="en-US"/>
              </w:rPr>
            </w:pPr>
            <w:r>
              <w:rPr>
                <w:rFonts w:ascii="Calibri" w:hAnsi="Calibri"/>
                <w:sz w:val="20"/>
                <w:szCs w:val="20"/>
                <w:lang w:eastAsia="en-US"/>
              </w:rPr>
              <w:t>Details of pupils expected to attend extra-curricular activities are automatically populated on the attendance register. Supervisors can quickly access additional pupil information directly from the register, such as emergency contact details, medical details, SEN and pupil premium status.</w:t>
            </w:r>
          </w:p>
        </w:tc>
        <w:tc>
          <w:tcPr>
            <w:tcW w:w="817" w:type="dxa"/>
            <w:tcMar>
              <w:top w:w="0" w:type="dxa"/>
              <w:left w:w="108" w:type="dxa"/>
              <w:bottom w:w="0" w:type="dxa"/>
              <w:right w:w="108" w:type="dxa"/>
            </w:tcMar>
            <w:vAlign w:val="center"/>
          </w:tcPr>
          <w:p>
            <w:pPr>
              <w:spacing w:line="252" w:lineRule="auto"/>
              <w:rPr>
                <w:sz w:val="20"/>
                <w:szCs w:val="20"/>
              </w:rPr>
            </w:pPr>
          </w:p>
        </w:tc>
        <w:tc>
          <w:tcPr>
            <w:tcW w:w="6696" w:type="dxa"/>
            <w:gridSpan w:val="2"/>
            <w:tcMar>
              <w:top w:w="0" w:type="dxa"/>
              <w:left w:w="108" w:type="dxa"/>
              <w:bottom w:w="0" w:type="dxa"/>
              <w:right w:w="108" w:type="dxa"/>
            </w:tcMar>
            <w:vAlign w:val="center"/>
            <w:hideMark/>
          </w:tcPr>
          <w:p>
            <w:pPr>
              <w:spacing w:line="252" w:lineRule="auto"/>
              <w:rPr>
                <w:sz w:val="20"/>
                <w:szCs w:val="20"/>
              </w:rPr>
            </w:pPr>
            <w:r>
              <w:rPr>
                <w:noProof/>
                <w:sz w:val="20"/>
                <w:szCs w:val="20"/>
                <w:lang w:eastAsia="en-GB"/>
              </w:rPr>
              <w:drawing>
                <wp:inline distT="0" distB="0" distL="0" distR="0">
                  <wp:extent cx="4114800" cy="2190750"/>
                  <wp:effectExtent l="0" t="0" r="0" b="0"/>
                  <wp:docPr id="4" name="Picture 4" descr="cid:image001.jpg@01D1B04D.4C3C8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1B04D.4C3C84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14800" cy="2190750"/>
                          </a:xfrm>
                          <a:prstGeom prst="rect">
                            <a:avLst/>
                          </a:prstGeom>
                          <a:noFill/>
                          <a:ln>
                            <a:noFill/>
                          </a:ln>
                        </pic:spPr>
                      </pic:pic>
                    </a:graphicData>
                  </a:graphic>
                </wp:inline>
              </w:drawing>
            </w:r>
          </w:p>
        </w:tc>
      </w:tr>
      <w:tr>
        <w:trPr>
          <w:trHeight w:val="283"/>
        </w:trPr>
        <w:tc>
          <w:tcPr>
            <w:tcW w:w="14209" w:type="dxa"/>
            <w:gridSpan w:val="5"/>
            <w:tcMar>
              <w:top w:w="0" w:type="dxa"/>
              <w:left w:w="108" w:type="dxa"/>
              <w:bottom w:w="0" w:type="dxa"/>
              <w:right w:w="108" w:type="dxa"/>
            </w:tcMar>
            <w:vAlign w:val="center"/>
          </w:tcPr>
          <w:p>
            <w:pPr>
              <w:spacing w:line="252" w:lineRule="auto"/>
              <w:rPr>
                <w:sz w:val="20"/>
                <w:szCs w:val="20"/>
              </w:rPr>
            </w:pPr>
          </w:p>
        </w:tc>
      </w:tr>
      <w:tr>
        <w:tc>
          <w:tcPr>
            <w:tcW w:w="6696" w:type="dxa"/>
            <w:gridSpan w:val="2"/>
            <w:tcMar>
              <w:top w:w="0" w:type="dxa"/>
              <w:left w:w="108" w:type="dxa"/>
              <w:bottom w:w="0" w:type="dxa"/>
              <w:right w:w="108" w:type="dxa"/>
            </w:tcMar>
            <w:vAlign w:val="center"/>
            <w:hideMark/>
          </w:tcPr>
          <w:p>
            <w:pPr>
              <w:spacing w:line="252" w:lineRule="auto"/>
              <w:rPr>
                <w:sz w:val="20"/>
                <w:szCs w:val="20"/>
              </w:rPr>
            </w:pPr>
            <w:r>
              <w:rPr>
                <w:noProof/>
                <w:sz w:val="20"/>
                <w:szCs w:val="20"/>
                <w:lang w:eastAsia="en-GB"/>
              </w:rPr>
              <w:drawing>
                <wp:inline distT="0" distB="0" distL="0" distR="0">
                  <wp:extent cx="4114800" cy="2190750"/>
                  <wp:effectExtent l="0" t="0" r="0" b="0"/>
                  <wp:docPr id="3" name="Picture 3" descr="cid:image002.jpg@01D1B04D.4C3C8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jpg@01D1B04D.4C3C84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14800" cy="2190750"/>
                          </a:xfrm>
                          <a:prstGeom prst="rect">
                            <a:avLst/>
                          </a:prstGeom>
                          <a:noFill/>
                          <a:ln>
                            <a:noFill/>
                          </a:ln>
                        </pic:spPr>
                      </pic:pic>
                    </a:graphicData>
                  </a:graphic>
                </wp:inline>
              </w:drawing>
            </w:r>
          </w:p>
        </w:tc>
        <w:tc>
          <w:tcPr>
            <w:tcW w:w="817" w:type="dxa"/>
            <w:tcMar>
              <w:top w:w="0" w:type="dxa"/>
              <w:left w:w="108" w:type="dxa"/>
              <w:bottom w:w="0" w:type="dxa"/>
              <w:right w:w="108" w:type="dxa"/>
            </w:tcMar>
            <w:vAlign w:val="center"/>
          </w:tcPr>
          <w:p>
            <w:pPr>
              <w:shd w:val="clear" w:color="auto" w:fill="FFFFFF"/>
              <w:spacing w:after="225" w:line="570" w:lineRule="atLeast"/>
              <w:textAlignment w:val="baseline"/>
              <w:rPr>
                <w:rFonts w:ascii="Gill Sans MT" w:hAnsi="Gill Sans MT"/>
                <w:sz w:val="42"/>
                <w:szCs w:val="42"/>
              </w:rPr>
            </w:pPr>
          </w:p>
        </w:tc>
        <w:tc>
          <w:tcPr>
            <w:tcW w:w="6696" w:type="dxa"/>
            <w:gridSpan w:val="2"/>
            <w:tcMar>
              <w:top w:w="0" w:type="dxa"/>
              <w:left w:w="108" w:type="dxa"/>
              <w:bottom w:w="0" w:type="dxa"/>
              <w:right w:w="108" w:type="dxa"/>
            </w:tcMar>
            <w:vAlign w:val="center"/>
            <w:hideMark/>
          </w:tcPr>
          <w:p>
            <w:pPr>
              <w:shd w:val="clear" w:color="auto" w:fill="FFFFFF"/>
              <w:spacing w:after="225" w:line="570" w:lineRule="atLeast"/>
              <w:textAlignment w:val="baseline"/>
              <w:rPr>
                <w:sz w:val="36"/>
                <w:szCs w:val="36"/>
              </w:rPr>
            </w:pPr>
            <w:r>
              <w:rPr>
                <w:sz w:val="36"/>
                <w:szCs w:val="36"/>
              </w:rPr>
              <w:t>Keep parents up-to-date</w:t>
            </w:r>
          </w:p>
          <w:p>
            <w:pPr>
              <w:shd w:val="clear" w:color="auto" w:fill="FFFFFF"/>
              <w:spacing w:after="150" w:line="315" w:lineRule="atLeast"/>
              <w:textAlignment w:val="baseline"/>
              <w:rPr>
                <w:sz w:val="20"/>
                <w:szCs w:val="20"/>
              </w:rPr>
            </w:pPr>
            <w:r>
              <w:rPr>
                <w:sz w:val="20"/>
                <w:szCs w:val="20"/>
              </w:rPr>
              <w:t>A dedicated parent and pupil portal allows students or parents to log-in, track and respond to activity invites. Parents have greater visibility of their children’s whereabouts. Schools can quickly and easily update parents of any changes to activities, new activities or cancellations.</w:t>
            </w:r>
          </w:p>
          <w:p>
            <w:pPr>
              <w:shd w:val="clear" w:color="auto" w:fill="FFFFFF"/>
              <w:spacing w:after="150" w:line="315" w:lineRule="atLeast"/>
              <w:textAlignment w:val="baseline"/>
              <w:rPr>
                <w:color w:val="57585A"/>
                <w:sz w:val="20"/>
                <w:szCs w:val="20"/>
              </w:rPr>
            </w:pPr>
            <w:r>
              <w:rPr>
                <w:sz w:val="20"/>
                <w:szCs w:val="20"/>
              </w:rPr>
              <w:t>You can set up automatic email notifications for parents and pupils to notify them of changes or new extra-curricular activities.</w:t>
            </w:r>
          </w:p>
        </w:tc>
      </w:tr>
      <w:tr>
        <w:trPr>
          <w:trHeight w:val="283"/>
        </w:trPr>
        <w:tc>
          <w:tcPr>
            <w:tcW w:w="14209" w:type="dxa"/>
            <w:gridSpan w:val="5"/>
            <w:tcMar>
              <w:top w:w="0" w:type="dxa"/>
              <w:left w:w="108" w:type="dxa"/>
              <w:bottom w:w="0" w:type="dxa"/>
              <w:right w:w="108" w:type="dxa"/>
            </w:tcMar>
            <w:vAlign w:val="center"/>
          </w:tcPr>
          <w:p>
            <w:pPr>
              <w:spacing w:line="252" w:lineRule="auto"/>
              <w:rPr>
                <w:sz w:val="20"/>
                <w:szCs w:val="20"/>
              </w:rPr>
            </w:pPr>
          </w:p>
        </w:tc>
      </w:tr>
      <w:tr>
        <w:tc>
          <w:tcPr>
            <w:tcW w:w="6696" w:type="dxa"/>
            <w:gridSpan w:val="2"/>
            <w:tcMar>
              <w:top w:w="0" w:type="dxa"/>
              <w:left w:w="108" w:type="dxa"/>
              <w:bottom w:w="0" w:type="dxa"/>
              <w:right w:w="108" w:type="dxa"/>
            </w:tcMar>
            <w:vAlign w:val="center"/>
            <w:hideMark/>
          </w:tcPr>
          <w:p>
            <w:pPr>
              <w:pStyle w:val="Heading3"/>
              <w:shd w:val="clear" w:color="auto" w:fill="FFFFFF"/>
              <w:spacing w:before="0" w:after="225" w:line="570" w:lineRule="atLeast"/>
              <w:textAlignment w:val="baseline"/>
              <w:rPr>
                <w:rFonts w:ascii="Calibri" w:eastAsia="Times New Roman" w:hAnsi="Calibri"/>
                <w:sz w:val="36"/>
                <w:szCs w:val="36"/>
                <w:lang w:eastAsia="en-US"/>
              </w:rPr>
            </w:pPr>
            <w:r>
              <w:rPr>
                <w:rFonts w:ascii="Calibri" w:eastAsia="Times New Roman" w:hAnsi="Calibri"/>
                <w:b/>
                <w:bCs/>
                <w:sz w:val="36"/>
                <w:szCs w:val="36"/>
                <w:lang w:eastAsia="en-US"/>
              </w:rPr>
              <w:lastRenderedPageBreak/>
              <w:t>Track and manage activities</w:t>
            </w:r>
          </w:p>
          <w:p>
            <w:pPr>
              <w:shd w:val="clear" w:color="auto" w:fill="FFFFFF"/>
              <w:spacing w:after="150" w:line="315" w:lineRule="atLeast"/>
              <w:textAlignment w:val="baseline"/>
              <w:rPr>
                <w:color w:val="57585A"/>
                <w:sz w:val="20"/>
                <w:szCs w:val="20"/>
              </w:rPr>
            </w:pPr>
            <w:r>
              <w:rPr>
                <w:sz w:val="20"/>
                <w:szCs w:val="20"/>
              </w:rPr>
              <w:t>With SIMS activities, it is easy to manage pupils' attendance of extra-curricular activities. It allows you to accept and withdraw bookings or place pupils on a waiting list. You can access instant graphical reports of various activities taking place across your school so you can analyse data for attendance levels, run emergency registers and much more.</w:t>
            </w:r>
          </w:p>
        </w:tc>
        <w:tc>
          <w:tcPr>
            <w:tcW w:w="817" w:type="dxa"/>
            <w:tcMar>
              <w:top w:w="0" w:type="dxa"/>
              <w:left w:w="108" w:type="dxa"/>
              <w:bottom w:w="0" w:type="dxa"/>
              <w:right w:w="108" w:type="dxa"/>
            </w:tcMar>
            <w:vAlign w:val="center"/>
          </w:tcPr>
          <w:p>
            <w:pPr>
              <w:spacing w:line="252" w:lineRule="auto"/>
              <w:rPr>
                <w:sz w:val="20"/>
                <w:szCs w:val="20"/>
              </w:rPr>
            </w:pPr>
          </w:p>
        </w:tc>
        <w:tc>
          <w:tcPr>
            <w:tcW w:w="6696" w:type="dxa"/>
            <w:gridSpan w:val="2"/>
            <w:tcMar>
              <w:top w:w="0" w:type="dxa"/>
              <w:left w:w="108" w:type="dxa"/>
              <w:bottom w:w="0" w:type="dxa"/>
              <w:right w:w="108" w:type="dxa"/>
            </w:tcMar>
            <w:vAlign w:val="center"/>
            <w:hideMark/>
          </w:tcPr>
          <w:p>
            <w:pPr>
              <w:spacing w:line="252" w:lineRule="auto"/>
              <w:rPr>
                <w:sz w:val="20"/>
                <w:szCs w:val="20"/>
              </w:rPr>
            </w:pPr>
            <w:r>
              <w:rPr>
                <w:noProof/>
                <w:sz w:val="20"/>
                <w:szCs w:val="20"/>
                <w:lang w:eastAsia="en-GB"/>
              </w:rPr>
              <w:drawing>
                <wp:inline distT="0" distB="0" distL="0" distR="0">
                  <wp:extent cx="4114800" cy="2190750"/>
                  <wp:effectExtent l="0" t="0" r="0" b="0"/>
                  <wp:docPr id="2" name="Picture 2" descr="cid:image003.jpg@01D1B04D.4C3C8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jpg@01D1B04D.4C3C84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14800" cy="2190750"/>
                          </a:xfrm>
                          <a:prstGeom prst="rect">
                            <a:avLst/>
                          </a:prstGeom>
                          <a:noFill/>
                          <a:ln>
                            <a:noFill/>
                          </a:ln>
                        </pic:spPr>
                      </pic:pic>
                    </a:graphicData>
                  </a:graphic>
                </wp:inline>
              </w:drawing>
            </w:r>
          </w:p>
        </w:tc>
      </w:tr>
      <w:tr>
        <w:trPr>
          <w:trHeight w:val="283"/>
        </w:trPr>
        <w:tc>
          <w:tcPr>
            <w:tcW w:w="14209" w:type="dxa"/>
            <w:gridSpan w:val="5"/>
            <w:tcMar>
              <w:top w:w="0" w:type="dxa"/>
              <w:left w:w="108" w:type="dxa"/>
              <w:bottom w:w="0" w:type="dxa"/>
              <w:right w:w="108" w:type="dxa"/>
            </w:tcMar>
            <w:vAlign w:val="center"/>
          </w:tcPr>
          <w:p>
            <w:pPr>
              <w:spacing w:line="252" w:lineRule="auto"/>
              <w:rPr>
                <w:sz w:val="20"/>
                <w:szCs w:val="20"/>
              </w:rPr>
            </w:pPr>
          </w:p>
        </w:tc>
      </w:tr>
      <w:tr>
        <w:tc>
          <w:tcPr>
            <w:tcW w:w="6696" w:type="dxa"/>
            <w:gridSpan w:val="2"/>
            <w:tcMar>
              <w:top w:w="0" w:type="dxa"/>
              <w:left w:w="108" w:type="dxa"/>
              <w:bottom w:w="0" w:type="dxa"/>
              <w:right w:w="108" w:type="dxa"/>
            </w:tcMar>
            <w:vAlign w:val="center"/>
            <w:hideMark/>
          </w:tcPr>
          <w:p>
            <w:pPr>
              <w:spacing w:line="252" w:lineRule="auto"/>
              <w:rPr>
                <w:sz w:val="20"/>
                <w:szCs w:val="20"/>
              </w:rPr>
            </w:pPr>
            <w:r>
              <w:rPr>
                <w:noProof/>
                <w:sz w:val="20"/>
                <w:szCs w:val="20"/>
                <w:lang w:eastAsia="en-GB"/>
              </w:rPr>
              <w:drawing>
                <wp:inline distT="0" distB="0" distL="0" distR="0">
                  <wp:extent cx="4114800" cy="2190750"/>
                  <wp:effectExtent l="0" t="0" r="0" b="0"/>
                  <wp:docPr id="1" name="Picture 1" descr="cid:image004.jpg@01D1B04D.4C3C8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1B04D.4C3C84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14800" cy="2190750"/>
                          </a:xfrm>
                          <a:prstGeom prst="rect">
                            <a:avLst/>
                          </a:prstGeom>
                          <a:noFill/>
                          <a:ln>
                            <a:noFill/>
                          </a:ln>
                        </pic:spPr>
                      </pic:pic>
                    </a:graphicData>
                  </a:graphic>
                </wp:inline>
              </w:drawing>
            </w:r>
          </w:p>
        </w:tc>
        <w:tc>
          <w:tcPr>
            <w:tcW w:w="817" w:type="dxa"/>
            <w:tcMar>
              <w:top w:w="0" w:type="dxa"/>
              <w:left w:w="108" w:type="dxa"/>
              <w:bottom w:w="0" w:type="dxa"/>
              <w:right w:w="108" w:type="dxa"/>
            </w:tcMar>
            <w:vAlign w:val="center"/>
          </w:tcPr>
          <w:p>
            <w:pPr>
              <w:pStyle w:val="Heading3"/>
              <w:shd w:val="clear" w:color="auto" w:fill="FFFFFF"/>
              <w:spacing w:before="0" w:after="225" w:line="570" w:lineRule="atLeast"/>
              <w:textAlignment w:val="baseline"/>
              <w:rPr>
                <w:rFonts w:ascii="Gill Sans MT" w:eastAsia="Times New Roman" w:hAnsi="Gill Sans MT"/>
                <w:sz w:val="42"/>
                <w:szCs w:val="42"/>
                <w:lang w:eastAsia="en-US"/>
              </w:rPr>
            </w:pPr>
          </w:p>
        </w:tc>
        <w:tc>
          <w:tcPr>
            <w:tcW w:w="6696" w:type="dxa"/>
            <w:gridSpan w:val="2"/>
            <w:tcMar>
              <w:top w:w="0" w:type="dxa"/>
              <w:left w:w="108" w:type="dxa"/>
              <w:bottom w:w="0" w:type="dxa"/>
              <w:right w:w="108" w:type="dxa"/>
            </w:tcMar>
            <w:vAlign w:val="center"/>
            <w:hideMark/>
          </w:tcPr>
          <w:p>
            <w:pPr>
              <w:pStyle w:val="Heading3"/>
              <w:shd w:val="clear" w:color="auto" w:fill="FFFFFF"/>
              <w:spacing w:before="0" w:after="225" w:line="570" w:lineRule="atLeast"/>
              <w:textAlignment w:val="baseline"/>
              <w:rPr>
                <w:rFonts w:ascii="Calibri" w:eastAsia="Times New Roman" w:hAnsi="Calibri"/>
                <w:b/>
                <w:bCs/>
                <w:sz w:val="36"/>
                <w:szCs w:val="36"/>
                <w:lang w:eastAsia="en-US"/>
              </w:rPr>
            </w:pPr>
            <w:r>
              <w:rPr>
                <w:rFonts w:ascii="Calibri" w:eastAsia="Times New Roman" w:hAnsi="Calibri"/>
                <w:b/>
                <w:bCs/>
                <w:sz w:val="36"/>
                <w:szCs w:val="36"/>
                <w:lang w:eastAsia="en-US"/>
              </w:rPr>
              <w:t>Secure and flexible</w:t>
            </w:r>
          </w:p>
          <w:p>
            <w:pPr>
              <w:pStyle w:val="NormalWeb"/>
              <w:shd w:val="clear" w:color="auto" w:fill="FFFFFF"/>
              <w:spacing w:line="315" w:lineRule="atLeast"/>
              <w:textAlignment w:val="baseline"/>
              <w:rPr>
                <w:rFonts w:ascii="Calibri" w:hAnsi="Calibri"/>
                <w:color w:val="57585A"/>
                <w:sz w:val="20"/>
                <w:szCs w:val="20"/>
                <w:lang w:eastAsia="en-US"/>
              </w:rPr>
            </w:pPr>
            <w:r>
              <w:rPr>
                <w:rFonts w:ascii="Calibri" w:hAnsi="Calibri"/>
                <w:sz w:val="20"/>
                <w:szCs w:val="20"/>
                <w:lang w:eastAsia="en-US"/>
              </w:rPr>
              <w:t>SIMS Activities is available from any internet enabled device - anytime, anywhere. The secure cloud-based software allows staff, parents and pupils to log-in through Microsoft, Google, Office 365, Facebook or Twitter.</w:t>
            </w:r>
          </w:p>
        </w:tc>
      </w:tr>
      <w:tr>
        <w:trPr>
          <w:trHeight w:val="740"/>
        </w:trPr>
        <w:tc>
          <w:tcPr>
            <w:tcW w:w="14209" w:type="dxa"/>
            <w:gridSpan w:val="5"/>
            <w:tcMar>
              <w:top w:w="0" w:type="dxa"/>
              <w:left w:w="108" w:type="dxa"/>
              <w:bottom w:w="0" w:type="dxa"/>
              <w:right w:w="108" w:type="dxa"/>
            </w:tcMar>
            <w:vAlign w:val="center"/>
          </w:tcPr>
          <w:p>
            <w:pPr>
              <w:spacing w:line="252" w:lineRule="auto"/>
              <w:jc w:val="center"/>
              <w:rPr>
                <w:sz w:val="28"/>
                <w:szCs w:val="28"/>
              </w:rPr>
            </w:pPr>
          </w:p>
          <w:p>
            <w:pPr>
              <w:spacing w:line="252" w:lineRule="auto"/>
              <w:jc w:val="center"/>
              <w:rPr>
                <w:sz w:val="28"/>
                <w:szCs w:val="28"/>
              </w:rPr>
            </w:pPr>
          </w:p>
          <w:p>
            <w:pPr>
              <w:autoSpaceDE w:val="0"/>
              <w:autoSpaceDN w:val="0"/>
              <w:spacing w:after="100" w:line="201" w:lineRule="atLeast"/>
              <w:jc w:val="center"/>
              <w:rPr>
                <w:color w:val="1F4E79"/>
                <w:sz w:val="24"/>
                <w:szCs w:val="24"/>
              </w:rPr>
            </w:pPr>
            <w:r>
              <w:rPr>
                <w:color w:val="1F4E79"/>
                <w:sz w:val="24"/>
                <w:szCs w:val="24"/>
              </w:rPr>
              <w:t>“SIMS Activities has enabled us to not only accurately record attendance and achievement, but also analyse results and better engage parents and students about planned activities online.”</w:t>
            </w:r>
          </w:p>
          <w:p>
            <w:pPr>
              <w:pStyle w:val="NormalWeb"/>
              <w:spacing w:line="252" w:lineRule="auto"/>
              <w:jc w:val="center"/>
              <w:rPr>
                <w:rFonts w:ascii="Calibri" w:hAnsi="Calibri"/>
                <w:b/>
                <w:bCs/>
                <w:i/>
                <w:iCs/>
                <w:sz w:val="22"/>
                <w:szCs w:val="22"/>
                <w:lang w:val="en" w:eastAsia="en-US"/>
              </w:rPr>
            </w:pPr>
            <w:r>
              <w:rPr>
                <w:rFonts w:ascii="Calibri" w:hAnsi="Calibri"/>
                <w:b/>
                <w:bCs/>
                <w:i/>
                <w:iCs/>
                <w:sz w:val="22"/>
                <w:szCs w:val="22"/>
                <w:lang w:eastAsia="en-US"/>
              </w:rPr>
              <w:t xml:space="preserve">Paula </w:t>
            </w:r>
            <w:proofErr w:type="spellStart"/>
            <w:r>
              <w:rPr>
                <w:rFonts w:ascii="Calibri" w:hAnsi="Calibri"/>
                <w:b/>
                <w:bCs/>
                <w:i/>
                <w:iCs/>
                <w:sz w:val="22"/>
                <w:szCs w:val="22"/>
                <w:lang w:eastAsia="en-US"/>
              </w:rPr>
              <w:t>Whiteley</w:t>
            </w:r>
            <w:proofErr w:type="spellEnd"/>
            <w:r>
              <w:rPr>
                <w:rFonts w:ascii="Calibri" w:hAnsi="Calibri"/>
                <w:b/>
                <w:bCs/>
                <w:i/>
                <w:iCs/>
                <w:sz w:val="22"/>
                <w:szCs w:val="22"/>
                <w:lang w:eastAsia="en-US"/>
              </w:rPr>
              <w:t xml:space="preserve">, SIMS Manager, </w:t>
            </w:r>
            <w:proofErr w:type="spellStart"/>
            <w:r>
              <w:rPr>
                <w:rFonts w:ascii="Calibri" w:hAnsi="Calibri"/>
                <w:b/>
                <w:bCs/>
                <w:i/>
                <w:iCs/>
                <w:sz w:val="22"/>
                <w:szCs w:val="22"/>
                <w:lang w:eastAsia="en-US"/>
              </w:rPr>
              <w:t>Cantell</w:t>
            </w:r>
            <w:proofErr w:type="spellEnd"/>
            <w:r>
              <w:rPr>
                <w:rFonts w:ascii="Calibri" w:hAnsi="Calibri"/>
                <w:b/>
                <w:bCs/>
                <w:i/>
                <w:iCs/>
                <w:sz w:val="22"/>
                <w:szCs w:val="22"/>
                <w:lang w:eastAsia="en-US"/>
              </w:rPr>
              <w:t xml:space="preserve"> School</w:t>
            </w:r>
          </w:p>
          <w:p>
            <w:pPr>
              <w:spacing w:line="252" w:lineRule="auto"/>
              <w:jc w:val="center"/>
              <w:rPr>
                <w:sz w:val="20"/>
                <w:szCs w:val="20"/>
              </w:rPr>
            </w:pPr>
          </w:p>
        </w:tc>
      </w:tr>
      <w:tr>
        <w:trPr>
          <w:trHeight w:val="80"/>
        </w:trPr>
        <w:tc>
          <w:tcPr>
            <w:tcW w:w="14209" w:type="dxa"/>
            <w:gridSpan w:val="5"/>
            <w:tcMar>
              <w:top w:w="0" w:type="dxa"/>
              <w:left w:w="108" w:type="dxa"/>
              <w:bottom w:w="0" w:type="dxa"/>
              <w:right w:w="108" w:type="dxa"/>
            </w:tcMar>
            <w:vAlign w:val="center"/>
          </w:tcPr>
          <w:p>
            <w:pPr>
              <w:spacing w:line="252" w:lineRule="auto"/>
              <w:jc w:val="center"/>
              <w:rPr>
                <w:sz w:val="8"/>
                <w:szCs w:val="8"/>
              </w:rPr>
            </w:pPr>
          </w:p>
        </w:tc>
      </w:tr>
      <w:tr>
        <w:trPr>
          <w:trHeight w:val="740"/>
        </w:trPr>
        <w:tc>
          <w:tcPr>
            <w:tcW w:w="14209" w:type="dxa"/>
            <w:gridSpan w:val="5"/>
            <w:tcMar>
              <w:top w:w="0" w:type="dxa"/>
              <w:left w:w="108" w:type="dxa"/>
              <w:bottom w:w="0" w:type="dxa"/>
              <w:right w:w="108" w:type="dxa"/>
            </w:tcMar>
            <w:vAlign w:val="center"/>
            <w:hideMark/>
          </w:tcPr>
          <w:p>
            <w:pPr>
              <w:spacing w:line="252" w:lineRule="auto"/>
              <w:jc w:val="center"/>
              <w:rPr>
                <w:b/>
                <w:bCs/>
                <w:sz w:val="28"/>
                <w:szCs w:val="28"/>
              </w:rPr>
            </w:pPr>
            <w:r>
              <w:rPr>
                <w:b/>
                <w:bCs/>
                <w:sz w:val="28"/>
                <w:szCs w:val="28"/>
              </w:rPr>
              <w:t>How SIMS Activities helps…</w:t>
            </w:r>
          </w:p>
        </w:tc>
      </w:tr>
      <w:tr>
        <w:trPr>
          <w:trHeight w:val="740"/>
        </w:trPr>
        <w:tc>
          <w:tcPr>
            <w:tcW w:w="4736" w:type="dxa"/>
            <w:tcMar>
              <w:top w:w="0" w:type="dxa"/>
              <w:left w:w="108" w:type="dxa"/>
              <w:bottom w:w="0" w:type="dxa"/>
              <w:right w:w="108" w:type="dxa"/>
            </w:tcMar>
            <w:vAlign w:val="center"/>
            <w:hideMark/>
          </w:tcPr>
          <w:p>
            <w:pPr>
              <w:spacing w:line="252" w:lineRule="auto"/>
              <w:jc w:val="center"/>
              <w:rPr>
                <w:b/>
                <w:bCs/>
                <w:sz w:val="28"/>
                <w:szCs w:val="28"/>
              </w:rPr>
            </w:pPr>
            <w:r>
              <w:rPr>
                <w:b/>
                <w:bCs/>
                <w:sz w:val="28"/>
                <w:szCs w:val="28"/>
              </w:rPr>
              <w:t>Teachers</w:t>
            </w:r>
          </w:p>
          <w:p>
            <w:pPr>
              <w:spacing w:line="252" w:lineRule="auto"/>
              <w:jc w:val="center"/>
              <w:rPr>
                <w:sz w:val="20"/>
                <w:szCs w:val="20"/>
              </w:rPr>
            </w:pPr>
            <w:r>
              <w:rPr>
                <w:sz w:val="20"/>
                <w:szCs w:val="20"/>
              </w:rPr>
              <w:t>Quickly take a register and access information to support pupils during activities. Attendance information can also help teacher’s writer reports and discuss progress at parent’s evening.</w:t>
            </w:r>
          </w:p>
        </w:tc>
        <w:tc>
          <w:tcPr>
            <w:tcW w:w="4736" w:type="dxa"/>
            <w:gridSpan w:val="3"/>
            <w:tcMar>
              <w:top w:w="0" w:type="dxa"/>
              <w:left w:w="108" w:type="dxa"/>
              <w:bottom w:w="0" w:type="dxa"/>
              <w:right w:w="108" w:type="dxa"/>
            </w:tcMar>
            <w:vAlign w:val="center"/>
            <w:hideMark/>
          </w:tcPr>
          <w:p>
            <w:pPr>
              <w:spacing w:line="252" w:lineRule="auto"/>
              <w:jc w:val="center"/>
              <w:rPr>
                <w:b/>
                <w:bCs/>
                <w:sz w:val="28"/>
                <w:szCs w:val="28"/>
              </w:rPr>
            </w:pPr>
            <w:r>
              <w:rPr>
                <w:b/>
                <w:bCs/>
                <w:sz w:val="28"/>
                <w:szCs w:val="28"/>
              </w:rPr>
              <w:t>Senior Leaders</w:t>
            </w:r>
          </w:p>
          <w:p>
            <w:pPr>
              <w:spacing w:line="252" w:lineRule="auto"/>
              <w:jc w:val="center"/>
              <w:rPr>
                <w:sz w:val="20"/>
                <w:szCs w:val="20"/>
              </w:rPr>
            </w:pPr>
            <w:r>
              <w:rPr>
                <w:sz w:val="20"/>
                <w:szCs w:val="20"/>
              </w:rPr>
              <w:t>Instantly evidence the availability of extra-curricular activities during school inspections and help your safeguarding policy by providing evidence that you’re keeping pupils safe.</w:t>
            </w:r>
          </w:p>
        </w:tc>
        <w:tc>
          <w:tcPr>
            <w:tcW w:w="4737" w:type="dxa"/>
            <w:tcMar>
              <w:top w:w="0" w:type="dxa"/>
              <w:left w:w="108" w:type="dxa"/>
              <w:bottom w:w="0" w:type="dxa"/>
              <w:right w:w="108" w:type="dxa"/>
            </w:tcMar>
            <w:vAlign w:val="center"/>
            <w:hideMark/>
          </w:tcPr>
          <w:p>
            <w:pPr>
              <w:spacing w:line="252" w:lineRule="auto"/>
              <w:jc w:val="center"/>
              <w:rPr>
                <w:b/>
                <w:bCs/>
                <w:sz w:val="28"/>
                <w:szCs w:val="28"/>
              </w:rPr>
            </w:pPr>
            <w:r>
              <w:rPr>
                <w:b/>
                <w:bCs/>
                <w:sz w:val="28"/>
                <w:szCs w:val="28"/>
              </w:rPr>
              <w:t>Parents and Pupils</w:t>
            </w:r>
          </w:p>
          <w:p>
            <w:pPr>
              <w:spacing w:line="252" w:lineRule="auto"/>
              <w:jc w:val="center"/>
              <w:rPr>
                <w:sz w:val="28"/>
                <w:szCs w:val="28"/>
              </w:rPr>
            </w:pPr>
            <w:r>
              <w:rPr>
                <w:sz w:val="20"/>
                <w:szCs w:val="20"/>
              </w:rPr>
              <w:t>Quick and easy access to available activities, electronic consent and automatic attendance updates, makes attending school activities less stressful and hassle-free.</w:t>
            </w:r>
          </w:p>
        </w:tc>
      </w:tr>
      <w:tr>
        <w:tc>
          <w:tcPr>
            <w:tcW w:w="4740" w:type="dxa"/>
            <w:vAlign w:val="center"/>
            <w:hideMark/>
          </w:tcPr>
          <w:p>
            <w:pPr>
              <w:rPr>
                <w:sz w:val="28"/>
                <w:szCs w:val="28"/>
              </w:rPr>
            </w:pPr>
          </w:p>
        </w:tc>
        <w:tc>
          <w:tcPr>
            <w:tcW w:w="1965" w:type="dxa"/>
            <w:vAlign w:val="center"/>
            <w:hideMark/>
          </w:tcPr>
          <w:p>
            <w:pPr>
              <w:rPr>
                <w:rFonts w:ascii="Times New Roman" w:eastAsia="Times New Roman" w:hAnsi="Times New Roman"/>
                <w:sz w:val="20"/>
                <w:szCs w:val="20"/>
                <w:lang w:eastAsia="en-GB"/>
              </w:rPr>
            </w:pPr>
          </w:p>
        </w:tc>
        <w:tc>
          <w:tcPr>
            <w:tcW w:w="225" w:type="dxa"/>
            <w:vAlign w:val="center"/>
            <w:hideMark/>
          </w:tcPr>
          <w:p>
            <w:pPr>
              <w:rPr>
                <w:rFonts w:ascii="Times New Roman" w:eastAsia="Times New Roman" w:hAnsi="Times New Roman"/>
                <w:sz w:val="20"/>
                <w:szCs w:val="20"/>
                <w:lang w:eastAsia="en-GB"/>
              </w:rPr>
            </w:pPr>
          </w:p>
        </w:tc>
        <w:tc>
          <w:tcPr>
            <w:tcW w:w="1965" w:type="dxa"/>
            <w:vAlign w:val="center"/>
            <w:hideMark/>
          </w:tcPr>
          <w:p>
            <w:pPr>
              <w:rPr>
                <w:rFonts w:ascii="Times New Roman" w:eastAsia="Times New Roman" w:hAnsi="Times New Roman"/>
                <w:sz w:val="20"/>
                <w:szCs w:val="20"/>
                <w:lang w:eastAsia="en-GB"/>
              </w:rPr>
            </w:pPr>
          </w:p>
        </w:tc>
        <w:tc>
          <w:tcPr>
            <w:tcW w:w="4740" w:type="dxa"/>
            <w:vAlign w:val="center"/>
            <w:hideMark/>
          </w:tcPr>
          <w:p>
            <w:pPr>
              <w:rPr>
                <w:rFonts w:ascii="Times New Roman" w:eastAsia="Times New Roman" w:hAnsi="Times New Roman"/>
                <w:sz w:val="20"/>
                <w:szCs w:val="20"/>
                <w:lang w:eastAsia="en-GB"/>
              </w:rPr>
            </w:pPr>
          </w:p>
        </w:tc>
      </w:tr>
    </w:tbl>
    <w:p/>
    <w:p/>
    <w:p>
      <w:pPr>
        <w:rPr>
          <w:b/>
          <w:bCs/>
          <w:u w:val="single"/>
        </w:rPr>
      </w:pPr>
      <w:r>
        <w:rPr>
          <w:b/>
          <w:bCs/>
          <w:u w:val="single"/>
        </w:rPr>
        <w:lastRenderedPageBreak/>
        <w:t>Introductory Pricing Offer</w:t>
      </w:r>
    </w:p>
    <w:p/>
    <w:p>
      <w:r>
        <w:t>1 or 3 Year Subscription (pro-rata April-March) – 75p per pupil (Minimum charge £150 – Maximum Charge: £600)</w:t>
      </w:r>
    </w:p>
    <w:p/>
    <w:p>
      <w:r>
        <w:t>3 Year subscriptions will fix the per pupil price and will be invoiced annually</w:t>
      </w:r>
    </w:p>
    <w:p/>
    <w:p>
      <w:pPr>
        <w:ind w:right="29"/>
      </w:pPr>
      <w:r>
        <w:t>Installation &amp; Overview Service - £99</w:t>
      </w:r>
    </w:p>
    <w:p>
      <w:pPr>
        <w:ind w:right="29"/>
      </w:pPr>
    </w:p>
    <w:p>
      <w:pPr>
        <w:ind w:right="29"/>
        <w:rPr>
          <w:sz w:val="18"/>
          <w:szCs w:val="18"/>
        </w:rPr>
      </w:pPr>
      <w:r>
        <w:t>This is a r</w:t>
      </w:r>
      <w:r>
        <w:rPr>
          <w:sz w:val="18"/>
          <w:szCs w:val="18"/>
        </w:rPr>
        <w:t>emote session to install the SIMS Activities services onto the school’s SIMS Services Manager, plus a 30 minute overview of the SIMS Activities management console and key SIMS Activities features. Which will include:</w:t>
      </w:r>
    </w:p>
    <w:p>
      <w:pPr>
        <w:ind w:right="29"/>
        <w:rPr>
          <w:sz w:val="18"/>
          <w:szCs w:val="18"/>
        </w:rPr>
      </w:pPr>
    </w:p>
    <w:p>
      <w:pPr>
        <w:framePr w:hSpace="180" w:wrap="around" w:vAnchor="text" w:hAnchor="margin" w:y="1"/>
        <w:rPr>
          <w:b/>
          <w:bCs/>
          <w:sz w:val="18"/>
          <w:szCs w:val="18"/>
        </w:rPr>
      </w:pPr>
      <w:r>
        <w:rPr>
          <w:b/>
          <w:bCs/>
          <w:sz w:val="18"/>
          <w:szCs w:val="18"/>
        </w:rPr>
        <w:t xml:space="preserve">Installation: </w:t>
      </w:r>
    </w:p>
    <w:p>
      <w:pPr>
        <w:framePr w:hSpace="180" w:wrap="around" w:vAnchor="text" w:hAnchor="margin" w:y="1"/>
        <w:ind w:left="720" w:hanging="360"/>
        <w:textAlignment w:val="center"/>
        <w:rPr>
          <w:sz w:val="18"/>
          <w:szCs w:val="18"/>
        </w:rPr>
      </w:pPr>
      <w:r>
        <w:rPr>
          <w:rFonts w:ascii="Symbol" w:hAnsi="Symbol"/>
          <w:sz w:val="20"/>
          <w:szCs w:val="20"/>
        </w:rPr>
        <w:t></w:t>
      </w:r>
      <w:r>
        <w:rPr>
          <w:rFonts w:ascii="Times New Roman" w:hAnsi="Times New Roman"/>
          <w:sz w:val="14"/>
          <w:szCs w:val="14"/>
        </w:rPr>
        <w:t xml:space="preserve">         </w:t>
      </w:r>
      <w:r>
        <w:rPr>
          <w:sz w:val="18"/>
          <w:szCs w:val="18"/>
        </w:rPr>
        <w:t>Remote access to install the SIMS Activities service</w:t>
      </w:r>
    </w:p>
    <w:p>
      <w:pPr>
        <w:framePr w:hSpace="180" w:wrap="around" w:vAnchor="text" w:hAnchor="margin" w:y="1"/>
        <w:ind w:left="720" w:hanging="360"/>
        <w:textAlignment w:val="center"/>
        <w:rPr>
          <w:sz w:val="18"/>
          <w:szCs w:val="18"/>
        </w:rPr>
      </w:pPr>
      <w:r>
        <w:rPr>
          <w:rFonts w:ascii="Symbol" w:hAnsi="Symbol"/>
          <w:sz w:val="20"/>
          <w:szCs w:val="20"/>
        </w:rPr>
        <w:t></w:t>
      </w:r>
      <w:r>
        <w:rPr>
          <w:rFonts w:ascii="Times New Roman" w:hAnsi="Times New Roman"/>
          <w:sz w:val="14"/>
          <w:szCs w:val="14"/>
        </w:rPr>
        <w:t xml:space="preserve">         </w:t>
      </w:r>
      <w:r>
        <w:rPr>
          <w:sz w:val="18"/>
          <w:szCs w:val="18"/>
        </w:rPr>
        <w:t>Configuration of SIMS Activities on your school’s SIMS Services Manager</w:t>
      </w:r>
    </w:p>
    <w:p>
      <w:pPr>
        <w:framePr w:hSpace="180" w:wrap="around" w:vAnchor="text" w:hAnchor="margin" w:y="1"/>
        <w:ind w:left="720" w:hanging="360"/>
        <w:textAlignment w:val="center"/>
        <w:rPr>
          <w:sz w:val="18"/>
          <w:szCs w:val="18"/>
        </w:rPr>
      </w:pPr>
      <w:r>
        <w:rPr>
          <w:rFonts w:ascii="Symbol" w:hAnsi="Symbol"/>
          <w:sz w:val="20"/>
          <w:szCs w:val="20"/>
        </w:rPr>
        <w:t></w:t>
      </w:r>
      <w:r>
        <w:rPr>
          <w:rFonts w:ascii="Times New Roman" w:hAnsi="Times New Roman"/>
          <w:sz w:val="14"/>
          <w:szCs w:val="14"/>
        </w:rPr>
        <w:t xml:space="preserve">         </w:t>
      </w:r>
      <w:r>
        <w:rPr>
          <w:sz w:val="18"/>
          <w:szCs w:val="18"/>
        </w:rPr>
        <w:t xml:space="preserve">Guidance on how to register an account with SIMS Activities </w:t>
      </w:r>
    </w:p>
    <w:p>
      <w:pPr>
        <w:framePr w:hSpace="180" w:wrap="around" w:vAnchor="text" w:hAnchor="margin" w:y="1"/>
        <w:ind w:left="720" w:hanging="360"/>
        <w:textAlignment w:val="center"/>
        <w:rPr>
          <w:sz w:val="18"/>
          <w:szCs w:val="18"/>
        </w:rPr>
      </w:pPr>
      <w:r>
        <w:rPr>
          <w:rFonts w:ascii="Symbol" w:hAnsi="Symbol"/>
          <w:sz w:val="20"/>
          <w:szCs w:val="20"/>
        </w:rPr>
        <w:t></w:t>
      </w:r>
      <w:r>
        <w:rPr>
          <w:rFonts w:ascii="Times New Roman" w:hAnsi="Times New Roman"/>
          <w:sz w:val="14"/>
          <w:szCs w:val="14"/>
        </w:rPr>
        <w:t xml:space="preserve">         </w:t>
      </w:r>
      <w:r>
        <w:rPr>
          <w:sz w:val="18"/>
          <w:szCs w:val="18"/>
        </w:rPr>
        <w:t>Transfer of the SIMS Link Client ID and Secret onto the schools SIMS Services Manager</w:t>
      </w:r>
    </w:p>
    <w:p>
      <w:pPr>
        <w:framePr w:hSpace="180" w:wrap="around" w:vAnchor="text" w:hAnchor="margin" w:y="1"/>
        <w:ind w:left="720" w:hanging="360"/>
        <w:textAlignment w:val="center"/>
        <w:rPr>
          <w:sz w:val="18"/>
          <w:szCs w:val="18"/>
        </w:rPr>
      </w:pPr>
      <w:r>
        <w:rPr>
          <w:rFonts w:ascii="Symbol" w:hAnsi="Symbol"/>
          <w:sz w:val="20"/>
          <w:szCs w:val="20"/>
        </w:rPr>
        <w:t></w:t>
      </w:r>
      <w:r>
        <w:rPr>
          <w:rFonts w:ascii="Times New Roman" w:hAnsi="Times New Roman"/>
          <w:sz w:val="14"/>
          <w:szCs w:val="14"/>
        </w:rPr>
        <w:t xml:space="preserve">         </w:t>
      </w:r>
      <w:proofErr w:type="gramStart"/>
      <w:r>
        <w:rPr>
          <w:sz w:val="18"/>
          <w:szCs w:val="18"/>
        </w:rPr>
        <w:t>Mapping</w:t>
      </w:r>
      <w:proofErr w:type="gramEnd"/>
      <w:r>
        <w:rPr>
          <w:sz w:val="18"/>
          <w:szCs w:val="18"/>
        </w:rPr>
        <w:t xml:space="preserve"> the initial user</w:t>
      </w:r>
    </w:p>
    <w:p>
      <w:pPr>
        <w:framePr w:hSpace="180" w:wrap="around" w:vAnchor="text" w:hAnchor="margin" w:y="1"/>
        <w:ind w:left="720" w:hanging="360"/>
        <w:textAlignment w:val="center"/>
        <w:rPr>
          <w:sz w:val="18"/>
          <w:szCs w:val="18"/>
        </w:rPr>
      </w:pPr>
      <w:r>
        <w:rPr>
          <w:rFonts w:ascii="Symbol" w:hAnsi="Symbol"/>
          <w:sz w:val="20"/>
          <w:szCs w:val="20"/>
        </w:rPr>
        <w:t></w:t>
      </w:r>
      <w:r>
        <w:rPr>
          <w:rFonts w:ascii="Times New Roman" w:hAnsi="Times New Roman"/>
          <w:sz w:val="14"/>
          <w:szCs w:val="14"/>
        </w:rPr>
        <w:t xml:space="preserve">         </w:t>
      </w:r>
      <w:r>
        <w:rPr>
          <w:sz w:val="18"/>
          <w:szCs w:val="18"/>
        </w:rPr>
        <w:t>Inviting initial school staff users into the system (optional)</w:t>
      </w:r>
    </w:p>
    <w:p>
      <w:pPr>
        <w:framePr w:hSpace="180" w:wrap="around" w:vAnchor="text" w:hAnchor="margin" w:y="1"/>
        <w:textAlignment w:val="center"/>
        <w:rPr>
          <w:sz w:val="18"/>
          <w:szCs w:val="18"/>
        </w:rPr>
      </w:pPr>
    </w:p>
    <w:p>
      <w:pPr>
        <w:framePr w:hSpace="180" w:wrap="around" w:vAnchor="text" w:hAnchor="margin" w:y="1"/>
        <w:textAlignment w:val="center"/>
        <w:rPr>
          <w:b/>
          <w:bCs/>
          <w:sz w:val="18"/>
          <w:szCs w:val="18"/>
        </w:rPr>
      </w:pPr>
      <w:r>
        <w:rPr>
          <w:b/>
          <w:bCs/>
          <w:sz w:val="18"/>
          <w:szCs w:val="18"/>
        </w:rPr>
        <w:t>Overview:</w:t>
      </w:r>
    </w:p>
    <w:p>
      <w:pPr>
        <w:framePr w:hSpace="180" w:wrap="around" w:vAnchor="text" w:hAnchor="margin" w:y="1"/>
        <w:numPr>
          <w:ilvl w:val="0"/>
          <w:numId w:val="1"/>
        </w:numPr>
        <w:textAlignment w:val="center"/>
        <w:rPr>
          <w:rFonts w:eastAsia="Times New Roman"/>
          <w:sz w:val="18"/>
          <w:szCs w:val="18"/>
        </w:rPr>
      </w:pPr>
      <w:r>
        <w:rPr>
          <w:rFonts w:eastAsia="Times New Roman"/>
          <w:sz w:val="18"/>
          <w:szCs w:val="18"/>
        </w:rPr>
        <w:t>Advice on how to on board staff, parents and pupils</w:t>
      </w:r>
    </w:p>
    <w:p>
      <w:pPr>
        <w:framePr w:hSpace="180" w:wrap="around" w:vAnchor="text" w:hAnchor="margin" w:y="1"/>
        <w:numPr>
          <w:ilvl w:val="0"/>
          <w:numId w:val="1"/>
        </w:numPr>
        <w:textAlignment w:val="center"/>
        <w:rPr>
          <w:rFonts w:eastAsia="Times New Roman"/>
          <w:sz w:val="18"/>
          <w:szCs w:val="18"/>
        </w:rPr>
      </w:pPr>
      <w:r>
        <w:rPr>
          <w:rFonts w:eastAsia="Times New Roman"/>
          <w:sz w:val="18"/>
          <w:szCs w:val="18"/>
        </w:rPr>
        <w:t xml:space="preserve">Overview on how to manage permissions </w:t>
      </w:r>
    </w:p>
    <w:p>
      <w:pPr>
        <w:framePr w:hSpace="180" w:wrap="around" w:vAnchor="text" w:hAnchor="margin" w:y="1"/>
        <w:numPr>
          <w:ilvl w:val="0"/>
          <w:numId w:val="1"/>
        </w:numPr>
        <w:textAlignment w:val="center"/>
        <w:rPr>
          <w:rFonts w:eastAsia="Times New Roman"/>
          <w:sz w:val="18"/>
          <w:szCs w:val="18"/>
        </w:rPr>
      </w:pPr>
      <w:r>
        <w:rPr>
          <w:rFonts w:eastAsia="Times New Roman"/>
          <w:sz w:val="18"/>
          <w:szCs w:val="18"/>
        </w:rPr>
        <w:t xml:space="preserve">An overview of the main features, including accessing SIMS Activities, creating activities according to school requirements, managing responses, editing the details, taking the register and a tour of reporting features. </w:t>
      </w:r>
    </w:p>
    <w:p/>
    <w:sectPr>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 xml:space="preserve">Pennine Education </w:t>
    </w:r>
    <w:proofErr w:type="gramStart"/>
    <w:r>
      <w:t>Ltd  -</w:t>
    </w:r>
    <w:proofErr w:type="gramEnd"/>
    <w:r>
      <w:t xml:space="preserve"> 0161 684 2320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735BE"/>
    <w:multiLevelType w:val="multilevel"/>
    <w:tmpl w:val="E93EA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13629-5847-4014-9480-2C3017EE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pPr>
      <w:keepNext/>
      <w:spacing w:before="40"/>
      <w:outlineLvl w:val="2"/>
    </w:pPr>
    <w:rPr>
      <w:rFonts w:ascii="Calibri Light" w:hAnsi="Calibri Light"/>
      <w:color w:val="1F4D7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Calibri Light" w:hAnsi="Calibri Light" w:cs="Times New Roman"/>
      <w:color w:val="1F4D78"/>
      <w:sz w:val="24"/>
      <w:szCs w:val="24"/>
      <w:lang w:eastAsia="en-GB"/>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1B04D.E6979840"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8.jpg@01D1B04D.E69798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image007.jpg@01D1B04D.E697984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9.jpg@01D1B04D.E6979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Howells</dc:creator>
  <cp:keywords/>
  <dc:description/>
  <cp:lastModifiedBy>Jonathan Howells</cp:lastModifiedBy>
  <cp:revision>1</cp:revision>
  <cp:lastPrinted>2016-05-17T14:39:00Z</cp:lastPrinted>
  <dcterms:created xsi:type="dcterms:W3CDTF">2016-05-17T14:36:00Z</dcterms:created>
  <dcterms:modified xsi:type="dcterms:W3CDTF">2016-05-17T14:43:00Z</dcterms:modified>
</cp:coreProperties>
</file>