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noProof/>
          <w:lang w:eastAsia="en-GB"/>
        </w:rPr>
        <w:drawing>
          <wp:inline distT="0" distB="0" distL="0" distR="0">
            <wp:extent cx="3240031" cy="1295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p>
      <w:pPr>
        <w:jc w:val="right"/>
        <w:rPr>
          <w:sz w:val="48"/>
          <w:szCs w:val="48"/>
        </w:rPr>
      </w:pPr>
      <w:r>
        <w:rPr>
          <w:sz w:val="48"/>
          <w:szCs w:val="48"/>
        </w:rPr>
        <w:t>How to Identify and Correct Data Impacted by the CTF Import Incident</w:t>
      </w:r>
    </w:p>
    <w:p>
      <w:pPr>
        <w:jc w:val="right"/>
        <w:rPr>
          <w:sz w:val="48"/>
          <w:szCs w:val="48"/>
        </w:rPr>
      </w:pPr>
      <w:r>
        <w:rPr>
          <w:sz w:val="48"/>
          <w:szCs w:val="48"/>
        </w:rPr>
        <w:t>Guidance</w:t>
      </w:r>
    </w:p>
    <w:p>
      <w:pPr>
        <w:jc w:val="right"/>
        <w:rPr>
          <w:sz w:val="32"/>
          <w:szCs w:val="32"/>
        </w:rPr>
      </w:pPr>
    </w:p>
    <w:p>
      <w:pPr>
        <w:jc w:val="right"/>
        <w:rPr>
          <w:sz w:val="32"/>
          <w:szCs w:val="32"/>
        </w:rPr>
      </w:pPr>
    </w:p>
    <w:p>
      <w:pPr>
        <w:jc w:val="right"/>
        <w:rPr>
          <w:sz w:val="32"/>
          <w:szCs w:val="32"/>
        </w:rPr>
      </w:pPr>
    </w:p>
    <w:p>
      <w:pPr>
        <w:jc w:val="right"/>
        <w:rPr>
          <w:sz w:val="32"/>
          <w:szCs w:val="32"/>
        </w:rPr>
      </w:pPr>
    </w:p>
    <w:p>
      <w:r>
        <w:rPr>
          <w:noProof/>
          <w:lang w:eastAsia="en-GB"/>
        </w:rPr>
        <w:drawing>
          <wp:inline distT="0" distB="0" distL="0" distR="0">
            <wp:extent cx="2202817"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ed_Supportlogo PNG for web and email u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676" cy="1369408"/>
                    </a:xfrm>
                    <a:prstGeom prst="rect">
                      <a:avLst/>
                    </a:prstGeom>
                  </pic:spPr>
                </pic:pic>
              </a:graphicData>
            </a:graphic>
          </wp:inline>
        </w:drawing>
      </w:r>
    </w:p>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r>
              <w:rPr>
                <w:rFonts w:cs="Arial"/>
                <w:i/>
                <w:color w:val="000000"/>
                <w:sz w:val="16"/>
                <w:szCs w:val="16"/>
              </w:rPr>
              <w:t>CTF 19</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1.0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r>
              <w:rPr>
                <w:rFonts w:cs="Arial"/>
                <w:i/>
                <w:color w:val="000000"/>
                <w:sz w:val="16"/>
                <w:szCs w:val="16"/>
              </w:rPr>
              <w:t>Elaine Smith</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color w:val="000000"/>
                <w:sz w:val="16"/>
                <w:szCs w:val="16"/>
              </w:rPr>
              <w:t>Valid from:</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1.7.2019</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trPr>
          <w:jc w:val="center"/>
        </w:trPr>
        <w:tc>
          <w:tcPr>
            <w:tcW w:w="1000" w:type="pct"/>
            <w:shd w:val="clear" w:color="auto" w:fill="D9D9D9"/>
          </w:tcPr>
          <w:p>
            <w:pPr>
              <w:spacing w:before="120" w:after="120"/>
              <w:rPr>
                <w:rFonts w:cs="Arial"/>
                <w:b/>
                <w:color w:val="000000"/>
                <w:sz w:val="16"/>
                <w:szCs w:val="16"/>
              </w:rPr>
            </w:pPr>
            <w:r>
              <w:rPr>
                <w:rFonts w:cs="Arial"/>
                <w:b/>
                <w:color w:val="000000"/>
                <w:sz w:val="16"/>
                <w:szCs w:val="16"/>
              </w:rPr>
              <w:t>Contact:</w:t>
            </w:r>
          </w:p>
        </w:tc>
        <w:tc>
          <w:tcPr>
            <w:tcW w:w="1750" w:type="pct"/>
          </w:tcPr>
          <w:p>
            <w:pPr>
              <w:spacing w:before="120" w:after="120"/>
              <w:rPr>
                <w:rFonts w:cs="Arial"/>
                <w:sz w:val="16"/>
                <w:szCs w:val="16"/>
              </w:rPr>
            </w:pPr>
            <w:r>
              <w:rPr>
                <w:rFonts w:cs="Arial"/>
                <w:i/>
                <w:sz w:val="16"/>
                <w:szCs w:val="16"/>
              </w:rPr>
              <w:t>Pennine Education Ltd</w:t>
            </w:r>
            <w:r>
              <w:rPr>
                <w:rFonts w:cs="Arial"/>
                <w:sz w:val="16"/>
                <w:szCs w:val="16"/>
              </w:rPr>
              <w:br/>
            </w:r>
          </w:p>
        </w:tc>
        <w:tc>
          <w:tcPr>
            <w:tcW w:w="2250" w:type="pct"/>
          </w:tcPr>
          <w:p>
            <w:pPr>
              <w:spacing w:before="120" w:after="120"/>
              <w:rPr>
                <w:rFonts w:cs="Arial"/>
                <w:color w:val="0000FF"/>
                <w:sz w:val="16"/>
                <w:szCs w:val="16"/>
                <w:u w:val="single"/>
                <w:lang w:val="de-DE"/>
              </w:rPr>
            </w:pPr>
            <w:r>
              <w:rPr>
                <w:rFonts w:cs="Arial"/>
                <w:sz w:val="16"/>
                <w:szCs w:val="16"/>
                <w:lang w:val="de-DE"/>
              </w:rPr>
              <w:t>e-Mail: esmith@pennineeducation.co.uk</w:t>
            </w:r>
          </w:p>
        </w:tc>
      </w:tr>
    </w:tbl>
    <w:p>
      <w:pPr>
        <w:rPr>
          <w:sz w:val="32"/>
          <w:szCs w:val="32"/>
        </w:rPr>
      </w:pPr>
    </w:p>
    <w:p>
      <w:pPr>
        <w:pStyle w:val="Default"/>
        <w:rPr>
          <w:rFonts w:ascii="Arial" w:hAnsi="Arial" w:cs="Arial"/>
          <w:b/>
          <w:bCs/>
          <w:color w:val="5B9BD5" w:themeColor="accent1"/>
        </w:rPr>
      </w:pPr>
      <w:r>
        <w:rPr>
          <w:rFonts w:ascii="Arial" w:hAnsi="Arial" w:cs="Arial"/>
          <w:b/>
          <w:bCs/>
          <w:color w:val="5B9BD5" w:themeColor="accent1"/>
        </w:rPr>
        <w:t xml:space="preserve">Document purpose </w:t>
      </w:r>
    </w:p>
    <w:p>
      <w:pPr>
        <w:pStyle w:val="Default"/>
        <w:rPr>
          <w:rFonts w:ascii="Arial" w:hAnsi="Arial" w:cs="Arial"/>
          <w:color w:val="5B9BD5" w:themeColor="accent1"/>
          <w:sz w:val="28"/>
          <w:szCs w:val="28"/>
        </w:rPr>
      </w:pPr>
    </w:p>
    <w:p>
      <w:pPr>
        <w:pStyle w:val="Default"/>
        <w:rPr>
          <w:rFonts w:ascii="Arial" w:hAnsi="Arial" w:cs="Arial"/>
          <w:sz w:val="20"/>
          <w:szCs w:val="20"/>
        </w:rPr>
      </w:pPr>
      <w:r>
        <w:rPr>
          <w:rFonts w:ascii="Arial" w:hAnsi="Arial" w:cs="Arial"/>
          <w:sz w:val="20"/>
          <w:szCs w:val="20"/>
        </w:rPr>
        <w:t xml:space="preserve">This document describes a three-step process required to identify and correct contact information which may have been incorrectly updated during the import of contacts via CTF. </w:t>
      </w:r>
    </w:p>
    <w:p>
      <w:pPr>
        <w:pStyle w:val="Default"/>
        <w:rPr>
          <w:rFonts w:ascii="Arial" w:hAnsi="Arial" w:cs="Arial"/>
          <w:b/>
          <w:bCs/>
          <w:color w:val="5B9BD5" w:themeColor="accent1"/>
          <w:sz w:val="28"/>
          <w:szCs w:val="28"/>
        </w:rPr>
      </w:pPr>
    </w:p>
    <w:p>
      <w:pPr>
        <w:pStyle w:val="Default"/>
        <w:rPr>
          <w:rFonts w:ascii="Arial" w:hAnsi="Arial" w:cs="Arial"/>
          <w:b/>
          <w:bCs/>
          <w:color w:val="5B9BD5" w:themeColor="accent1"/>
        </w:rPr>
      </w:pPr>
      <w:r>
        <w:rPr>
          <w:rFonts w:ascii="Arial" w:hAnsi="Arial" w:cs="Arial"/>
          <w:b/>
          <w:bCs/>
          <w:color w:val="5B9BD5" w:themeColor="accent1"/>
        </w:rPr>
        <w:t xml:space="preserve">Background </w:t>
      </w:r>
    </w:p>
    <w:p>
      <w:pPr>
        <w:pStyle w:val="Default"/>
        <w:rPr>
          <w:rFonts w:ascii="Arial" w:hAnsi="Arial" w:cs="Arial"/>
          <w:sz w:val="22"/>
          <w:szCs w:val="22"/>
        </w:rPr>
      </w:pPr>
    </w:p>
    <w:p>
      <w:pPr>
        <w:pStyle w:val="Default"/>
        <w:rPr>
          <w:rFonts w:ascii="Arial" w:hAnsi="Arial" w:cs="Arial"/>
          <w:sz w:val="20"/>
          <w:szCs w:val="20"/>
        </w:rPr>
      </w:pPr>
      <w:r>
        <w:rPr>
          <w:rFonts w:ascii="Arial" w:hAnsi="Arial" w:cs="Arial"/>
          <w:sz w:val="20"/>
          <w:szCs w:val="20"/>
        </w:rPr>
        <w:t>The scope of potentially affected CTF imports includes those run between SIMS 2019 Spring Release and the application of Patch 25040.</w:t>
      </w:r>
    </w:p>
    <w:p>
      <w:pPr>
        <w:pStyle w:val="Default"/>
        <w:rPr>
          <w:rFonts w:ascii="Arial" w:hAnsi="Arial" w:cs="Arial"/>
          <w:sz w:val="20"/>
          <w:szCs w:val="20"/>
        </w:rPr>
      </w:pPr>
    </w:p>
    <w:p>
      <w:pPr>
        <w:pStyle w:val="Default"/>
        <w:rPr>
          <w:rFonts w:ascii="Arial" w:hAnsi="Arial" w:cs="Arial"/>
          <w:sz w:val="22"/>
          <w:szCs w:val="22"/>
        </w:rPr>
      </w:pPr>
      <w:r>
        <w:rPr>
          <w:rFonts w:ascii="Arial" w:hAnsi="Arial" w:cs="Arial"/>
          <w:sz w:val="20"/>
          <w:szCs w:val="20"/>
        </w:rPr>
        <w:t>Patch 25040 was made available on the 4th/5th July 2019 and addresses a defect in the SIMS Spring 2019 Release 7186.  Once the patch is applied, the import of CTFs can continue without further issue.  The patch does not correct data affected</w:t>
      </w:r>
      <w:r>
        <w:rPr>
          <w:rFonts w:ascii="Arial" w:hAnsi="Arial" w:cs="Arial"/>
          <w:sz w:val="22"/>
          <w:szCs w:val="22"/>
        </w:rPr>
        <w:t xml:space="preserve"> by the original defect. </w:t>
      </w:r>
    </w:p>
    <w:p>
      <w:pPr>
        <w:pStyle w:val="Default"/>
        <w:rPr>
          <w:rFonts w:ascii="Arial" w:hAnsi="Arial" w:cs="Arial"/>
          <w:sz w:val="22"/>
          <w:szCs w:val="22"/>
        </w:rPr>
      </w:pPr>
      <w:r>
        <w:rPr>
          <w:rFonts w:ascii="Arial" w:hAnsi="Arial" w:cs="Arial"/>
          <w:sz w:val="22"/>
          <w:szCs w:val="22"/>
        </w:rPr>
        <w:t>The patch has been included within the Summer Release which has been released to schools through Solus</w:t>
      </w:r>
    </w:p>
    <w:p>
      <w:pPr>
        <w:pStyle w:val="Default"/>
        <w:rPr>
          <w:rFonts w:ascii="Arial" w:hAnsi="Arial" w:cs="Arial"/>
          <w:sz w:val="22"/>
          <w:szCs w:val="22"/>
        </w:rPr>
      </w:pPr>
    </w:p>
    <w:p>
      <w:pPr>
        <w:pStyle w:val="Default"/>
        <w:rPr>
          <w:rFonts w:ascii="Arial" w:hAnsi="Arial" w:cs="Arial"/>
          <w:b/>
          <w:bCs/>
          <w:color w:val="5B9BD5" w:themeColor="accent1"/>
          <w:sz w:val="28"/>
          <w:szCs w:val="28"/>
        </w:rPr>
      </w:pPr>
      <w:r>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simplePos x="0" y="0"/>
                <wp:positionH relativeFrom="column">
                  <wp:posOffset>137160</wp:posOffset>
                </wp:positionH>
                <wp:positionV relativeFrom="paragraph">
                  <wp:posOffset>123825</wp:posOffset>
                </wp:positionV>
                <wp:extent cx="15240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38200"/>
                        </a:xfrm>
                        <a:prstGeom prst="rect">
                          <a:avLst/>
                        </a:prstGeom>
                        <a:solidFill>
                          <a:schemeClr val="bg1"/>
                        </a:solidFill>
                        <a:ln w="9525">
                          <a:solidFill>
                            <a:srgbClr val="000000"/>
                          </a:solidFill>
                          <a:miter lim="800000"/>
                          <a:headEnd/>
                          <a:tailEnd/>
                        </a:ln>
                      </wps:spPr>
                      <wps:txbx>
                        <w:txbxContent>
                          <w:p>
                            <w:pPr>
                              <w:jc w:val="center"/>
                              <w:rPr>
                                <w:rFonts w:ascii="Arial" w:hAnsi="Arial" w:cs="Arial"/>
                                <w:b/>
                                <w:sz w:val="20"/>
                                <w:szCs w:val="20"/>
                                <w:u w:val="single"/>
                              </w:rPr>
                            </w:pPr>
                            <w:r>
                              <w:rPr>
                                <w:rFonts w:ascii="Arial" w:hAnsi="Arial" w:cs="Arial"/>
                                <w:b/>
                                <w:sz w:val="20"/>
                                <w:szCs w:val="20"/>
                                <w:u w:val="single"/>
                              </w:rPr>
                              <w:t>Step 1</w:t>
                            </w:r>
                          </w:p>
                          <w:p>
                            <w:pPr>
                              <w:jc w:val="center"/>
                              <w:rPr>
                                <w:rFonts w:ascii="Arial" w:hAnsi="Arial" w:cs="Arial"/>
                                <w:color w:val="000000"/>
                                <w:sz w:val="20"/>
                                <w:szCs w:val="20"/>
                              </w:rPr>
                            </w:pPr>
                            <w:r>
                              <w:rPr>
                                <w:rFonts w:ascii="Arial" w:hAnsi="Arial" w:cs="Arial"/>
                                <w:color w:val="000000"/>
                                <w:sz w:val="20"/>
                                <w:szCs w:val="20"/>
                              </w:rPr>
                              <w:t>Install SIMS Database Diagnostic Tool</w:t>
                            </w:r>
                          </w:p>
                          <w:p>
                            <w:pPr>
                              <w:rPr>
                                <w:rFonts w:ascii="Arial" w:hAnsi="Arial" w:cs="Arial"/>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9.75pt;width:120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PKAIAAEUEAAAOAAAAZHJzL2Uyb0RvYy54bWysU9tu2zAMfR+wfxD0vtjxkjU14hRdug4D&#10;ugvQ7gNoWbaFyaInKbGzry8lp2navQ17ESSRPDw8JNdXY6fZXlqn0BR8Pks5k0ZgpUxT8J8Pt+9W&#10;nDkPpgKNRhb8IB2/2rx9sx76XGbYoq6kZQRiXD70BW+97/MkcaKVHbgZ9tKQsUbbgaenbZLKwkDo&#10;nU6yNP2QDGir3qKQztHvzWTkm4hf11L473XtpGe64MTNx9PGswxnsllD3ljoWyWONOAfWHSgDCU9&#10;Qd2AB7az6i+oTgmLDms/E9glWNdKyFgDVTNPX1Vz30IvYy0kjutPMrn/Byu+7X9YpqqCZ/MLzgx0&#10;1KQHOXr2EUeWBX2G3uXkdt+Tox/pm/oca3X9HYpfjhnctmAaeW0tDq2EivjNQ2RyFjrhuABSDl+x&#10;ojSw8xiBxtp2QTySgxE69elw6k2gIkLKZbZIUzIJsq3er6j5MQXkT9G9df6zxI6FS8Et9T6iw/7O&#10;+cAG8ieXkMyhVtWt0jo+wrzJrbZsDzQpZTPxf+WlDRsKfrnMllP9LxBsU57iiWjgOiV9kahTnuZd&#10;q46KODlBHlT7ZCoKgNyD0tOdGGtzlDEoN2nox3Ikx6BtidWBBLU4zTXtIV1atH84G2imC+5+78BK&#10;zvQXQ025nC8WYQniY7G8yOhhzy3luQWMIKiCe86m69bHxQkcDV5T82oVdX1mcuRKsxrlPu5VWIbz&#10;d/R63v7NIwAAAP//AwBQSwMEFAAGAAgAAAAhABE1LeHaAAAACQEAAA8AAABkcnMvZG93bnJldi54&#10;bWxMj8FOwzAQRO9I/IO1SNyok0iJaIhTURAf0IYD3NbxkkTEdojdNPx9tyc47pvR7Ey1W+0oFprD&#10;4J2CdJOAINd6M7hOwXvz9vAIIkR0BkfvSMEvBdjVtzcVlsaf3YGWY+wEh7hQooI+xqmUMrQ9WQwb&#10;P5Fj7cvPFiOfcyfNjGcOt6PMkqSQFgfHH3qc6KWn9vt4sgr0azrsP1Dvm9nq5jNHXMz2R6n7u/X5&#10;CUSkNf6Z4Vqfq0PNnbQ/ORPEqCBLC3Yy3+YgWM+KK9AM8jQHWVfy/4L6AgAA//8DAFBLAQItABQA&#10;BgAIAAAAIQC2gziS/gAAAOEBAAATAAAAAAAAAAAAAAAAAAAAAABbQ29udGVudF9UeXBlc10ueG1s&#10;UEsBAi0AFAAGAAgAAAAhADj9If/WAAAAlAEAAAsAAAAAAAAAAAAAAAAALwEAAF9yZWxzLy5yZWxz&#10;UEsBAi0AFAAGAAgAAAAhAFL8DA8oAgAARQQAAA4AAAAAAAAAAAAAAAAALgIAAGRycy9lMm9Eb2Mu&#10;eG1sUEsBAi0AFAAGAAgAAAAhABE1LeHaAAAACQEAAA8AAAAAAAAAAAAAAAAAggQAAGRycy9kb3du&#10;cmV2LnhtbFBLBQYAAAAABAAEAPMAAACJBQAAAAA=&#10;" fillcolor="white [3212]">
                <v:textbox>
                  <w:txbxContent>
                    <w:p>
                      <w:pPr>
                        <w:jc w:val="center"/>
                        <w:rPr>
                          <w:rFonts w:ascii="Arial" w:hAnsi="Arial" w:cs="Arial"/>
                          <w:b/>
                          <w:sz w:val="20"/>
                          <w:szCs w:val="20"/>
                          <w:u w:val="single"/>
                        </w:rPr>
                      </w:pPr>
                      <w:r>
                        <w:rPr>
                          <w:rFonts w:ascii="Arial" w:hAnsi="Arial" w:cs="Arial"/>
                          <w:b/>
                          <w:sz w:val="20"/>
                          <w:szCs w:val="20"/>
                          <w:u w:val="single"/>
                        </w:rPr>
                        <w:t>Step 1</w:t>
                      </w:r>
                    </w:p>
                    <w:p>
                      <w:pPr>
                        <w:jc w:val="center"/>
                        <w:rPr>
                          <w:rFonts w:ascii="Arial" w:hAnsi="Arial" w:cs="Arial"/>
                          <w:color w:val="000000"/>
                          <w:sz w:val="20"/>
                          <w:szCs w:val="20"/>
                        </w:rPr>
                      </w:pPr>
                      <w:r>
                        <w:rPr>
                          <w:rFonts w:ascii="Arial" w:hAnsi="Arial" w:cs="Arial"/>
                          <w:color w:val="000000"/>
                          <w:sz w:val="20"/>
                          <w:szCs w:val="20"/>
                        </w:rPr>
                        <w:t>Install SIMS Database Diagnostic Tool</w:t>
                      </w:r>
                    </w:p>
                    <w:p>
                      <w:pPr>
                        <w:rPr>
                          <w:rFonts w:ascii="Arial" w:hAnsi="Arial" w:cs="Arial"/>
                          <w:color w:val="000000"/>
                        </w:rPr>
                      </w:pPr>
                    </w:p>
                  </w:txbxContent>
                </v:textbox>
                <w10:wrap type="square"/>
              </v:shape>
            </w:pict>
          </mc:Fallback>
        </mc:AlternateContent>
      </w:r>
      <w:r>
        <w:rPr>
          <w:rFonts w:ascii="Arial" w:hAnsi="Arial" w:cs="Arial"/>
          <w:noProof/>
          <w:sz w:val="22"/>
          <w:szCs w:val="22"/>
          <w:lang w:eastAsia="en-GB"/>
        </w:rPr>
        <mc:AlternateContent>
          <mc:Choice Requires="wps">
            <w:drawing>
              <wp:anchor distT="45720" distB="45720" distL="114300" distR="114300" simplePos="0" relativeHeight="251662336" behindDoc="0" locked="0" layoutInCell="1" allowOverlap="1">
                <wp:simplePos x="0" y="0"/>
                <wp:positionH relativeFrom="column">
                  <wp:posOffset>2186940</wp:posOffset>
                </wp:positionH>
                <wp:positionV relativeFrom="paragraph">
                  <wp:posOffset>123825</wp:posOffset>
                </wp:positionV>
                <wp:extent cx="1524000" cy="8382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38200"/>
                        </a:xfrm>
                        <a:prstGeom prst="rect">
                          <a:avLst/>
                        </a:prstGeom>
                        <a:solidFill>
                          <a:schemeClr val="bg1"/>
                        </a:solidFill>
                        <a:ln w="9525">
                          <a:solidFill>
                            <a:srgbClr val="000000"/>
                          </a:solidFill>
                          <a:miter lim="800000"/>
                          <a:headEnd/>
                          <a:tailEnd/>
                        </a:ln>
                      </wps:spPr>
                      <wps:txbx>
                        <w:txbxContent>
                          <w:p>
                            <w:pPr>
                              <w:jc w:val="center"/>
                              <w:rPr>
                                <w:rFonts w:ascii="Arial" w:hAnsi="Arial" w:cs="Arial"/>
                                <w:b/>
                                <w:sz w:val="20"/>
                                <w:szCs w:val="20"/>
                                <w:u w:val="single"/>
                              </w:rPr>
                            </w:pPr>
                            <w:r>
                              <w:rPr>
                                <w:rFonts w:ascii="Arial" w:hAnsi="Arial" w:cs="Arial"/>
                                <w:b/>
                                <w:sz w:val="20"/>
                                <w:szCs w:val="20"/>
                                <w:u w:val="single"/>
                              </w:rPr>
                              <w:t>Step 2</w:t>
                            </w:r>
                          </w:p>
                          <w:p>
                            <w:pPr>
                              <w:jc w:val="center"/>
                              <w:rPr>
                                <w:rFonts w:ascii="Arial" w:hAnsi="Arial" w:cs="Arial"/>
                                <w:color w:val="000000"/>
                                <w:sz w:val="20"/>
                                <w:szCs w:val="20"/>
                              </w:rPr>
                            </w:pPr>
                            <w:r>
                              <w:rPr>
                                <w:rFonts w:ascii="Arial" w:hAnsi="Arial" w:cs="Arial"/>
                                <w:color w:val="000000"/>
                                <w:sz w:val="20"/>
                                <w:szCs w:val="20"/>
                              </w:rPr>
                              <w:t>Run Diagnostics Check100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2.2pt;margin-top:9.75pt;width:120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wIKQIAAEoEAAAOAAAAZHJzL2Uyb0RvYy54bWysVNtu2zAMfR+wfxD0vti5bakRp+jSdRjQ&#10;XYB2H0DLcixMFjVJid19fSk5TdPubdiLIJnk4eEh6fXl0Gl2kM4rNCWfTnLOpBFYK7Mr+c/7m3cr&#10;znwAU4NGI0v+ID2/3Lx9s+5tIWfYoq6lYwRifNHbkrch2CLLvGhlB36CVhoyNug6CPR0u6x20BN6&#10;p7NZnr/PenS1dSik9/T1ejTyTcJvGinC96bxMjBdcuIW0unSWcUz26yh2DmwrRJHGvAPLDpQhpKe&#10;oK4hANs79RdUp4RDj02YCOwybBolZKqBqpnmr6q5a8HKVAuJ4+1JJv//YMW3ww/HVF3yOWcGOmrR&#10;vRwC+4gDm0d1eusLcrqz5BYG+kxdTpV6e4vil2cGty2YnbxyDvtWQk3spjEyOwsdcXwEqfqvWFMa&#10;2AdMQEPjuigdicEInbr0cOpMpCJiyuVskedkEmRbzVfU+pQCiqdo63z4LLFj8VJyR51P6HC49SGy&#10;geLJJSbzqFV9o7ROjzhtcqsdOwDNSbUb+b/y0ob1Jb9YzpZj/S8Q3K46xRPRyHVM+iJRpwJNu1Yd&#10;FXFygiKq9snUFABFAKXHOzHW5ihjVG7UMAzVkPqVOEaJK6wfSFeH43DTMtKlRfeHs54Gu+T+9x6c&#10;5Ex/MdSbi+liETchPRbLDzN6uHNLdW4BIwiq5IGz8boNaXsiVYNX1MNGJXmfmRwp08Am1Y/LFTfi&#10;/J28nn8Bm0cAAAD//wMAUEsDBBQABgAIAAAAIQAzPo+x3AAAAAoBAAAPAAAAZHJzL2Rvd25yZXYu&#10;eG1sTI/BTsMwEETvSPyDtUjcqBOIUZvGqSiID6DhALd1bJKosR1sNw1/z/YEx515mp2pdosd2WxC&#10;HLyTkK8yYMa1Xg+uk/DevN6tgcWETuPonZHwYyLs6uurCkvtz+7NzIfUMQpxsUQJfUpTyXlse2Mx&#10;rvxkHHlfPlhMdIaO64BnCrcjv8+yR25xcPShx8k896Y9Hk5WgnrJh/0Hqn0TrGo+BeKsN99S3t4s&#10;T1tgySzpD4ZLfaoONXVS/uR0ZKOEh6IoCCVjI4ARINYXQZEgcgG8rvj/CfUvAAAA//8DAFBLAQIt&#10;ABQABgAIAAAAIQC2gziS/gAAAOEBAAATAAAAAAAAAAAAAAAAAAAAAABbQ29udGVudF9UeXBlc10u&#10;eG1sUEsBAi0AFAAGAAgAAAAhADj9If/WAAAAlAEAAAsAAAAAAAAAAAAAAAAALwEAAF9yZWxzLy5y&#10;ZWxzUEsBAi0AFAAGAAgAAAAhANPuvAgpAgAASgQAAA4AAAAAAAAAAAAAAAAALgIAAGRycy9lMm9E&#10;b2MueG1sUEsBAi0AFAAGAAgAAAAhADM+j7HcAAAACgEAAA8AAAAAAAAAAAAAAAAAgwQAAGRycy9k&#10;b3ducmV2LnhtbFBLBQYAAAAABAAEAPMAAACMBQAAAAA=&#10;" fillcolor="white [3212]">
                <v:textbox>
                  <w:txbxContent>
                    <w:p>
                      <w:pPr>
                        <w:jc w:val="center"/>
                        <w:rPr>
                          <w:rFonts w:ascii="Arial" w:hAnsi="Arial" w:cs="Arial"/>
                          <w:b/>
                          <w:sz w:val="20"/>
                          <w:szCs w:val="20"/>
                          <w:u w:val="single"/>
                        </w:rPr>
                      </w:pPr>
                      <w:r>
                        <w:rPr>
                          <w:rFonts w:ascii="Arial" w:hAnsi="Arial" w:cs="Arial"/>
                          <w:b/>
                          <w:sz w:val="20"/>
                          <w:szCs w:val="20"/>
                          <w:u w:val="single"/>
                        </w:rPr>
                        <w:t>Step 2</w:t>
                      </w:r>
                    </w:p>
                    <w:p>
                      <w:pPr>
                        <w:jc w:val="center"/>
                        <w:rPr>
                          <w:rFonts w:ascii="Arial" w:hAnsi="Arial" w:cs="Arial"/>
                          <w:color w:val="000000"/>
                          <w:sz w:val="20"/>
                          <w:szCs w:val="20"/>
                        </w:rPr>
                      </w:pPr>
                      <w:r>
                        <w:rPr>
                          <w:rFonts w:ascii="Arial" w:hAnsi="Arial" w:cs="Arial"/>
                          <w:color w:val="000000"/>
                          <w:sz w:val="20"/>
                          <w:szCs w:val="20"/>
                        </w:rPr>
                        <w:t>Run Diagnostics Check100</w:t>
                      </w:r>
                    </w:p>
                  </w:txbxContent>
                </v:textbox>
                <w10:wrap type="square"/>
              </v:shape>
            </w:pict>
          </mc:Fallback>
        </mc:AlternateContent>
      </w:r>
      <w:r>
        <w:rPr>
          <w:rFonts w:ascii="Arial" w:hAnsi="Arial" w:cs="Arial"/>
          <w:noProof/>
          <w:sz w:val="22"/>
          <w:szCs w:val="22"/>
          <w:lang w:eastAsia="en-GB"/>
        </w:rPr>
        <mc:AlternateContent>
          <mc:Choice Requires="wps">
            <w:drawing>
              <wp:anchor distT="45720" distB="45720" distL="114300" distR="114300" simplePos="0" relativeHeight="251663360" behindDoc="0" locked="0" layoutInCell="1" allowOverlap="1">
                <wp:simplePos x="0" y="0"/>
                <wp:positionH relativeFrom="column">
                  <wp:posOffset>4091940</wp:posOffset>
                </wp:positionH>
                <wp:positionV relativeFrom="paragraph">
                  <wp:posOffset>120650</wp:posOffset>
                </wp:positionV>
                <wp:extent cx="1531620" cy="8382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38200"/>
                        </a:xfrm>
                        <a:prstGeom prst="rect">
                          <a:avLst/>
                        </a:prstGeom>
                        <a:solidFill>
                          <a:schemeClr val="bg1"/>
                        </a:solidFill>
                        <a:ln w="9525">
                          <a:solidFill>
                            <a:srgbClr val="000000"/>
                          </a:solidFill>
                          <a:miter lim="800000"/>
                          <a:headEnd/>
                          <a:tailEnd/>
                        </a:ln>
                      </wps:spPr>
                      <wps:txbx>
                        <w:txbxContent>
                          <w:p>
                            <w:pPr>
                              <w:jc w:val="center"/>
                              <w:rPr>
                                <w:rFonts w:ascii="Arial" w:hAnsi="Arial" w:cs="Arial"/>
                                <w:b/>
                                <w:sz w:val="20"/>
                                <w:szCs w:val="20"/>
                                <w:u w:val="single"/>
                              </w:rPr>
                            </w:pPr>
                            <w:r>
                              <w:rPr>
                                <w:rFonts w:ascii="Arial" w:hAnsi="Arial" w:cs="Arial"/>
                                <w:b/>
                                <w:sz w:val="20"/>
                                <w:szCs w:val="20"/>
                                <w:u w:val="single"/>
                              </w:rPr>
                              <w:t>Step 3</w:t>
                            </w:r>
                          </w:p>
                          <w:p>
                            <w:pPr>
                              <w:jc w:val="center"/>
                              <w:rPr>
                                <w:rFonts w:ascii="Arial" w:hAnsi="Arial" w:cs="Arial"/>
                                <w:color w:val="000000"/>
                                <w:sz w:val="20"/>
                                <w:szCs w:val="20"/>
                              </w:rPr>
                            </w:pPr>
                            <w:r>
                              <w:rPr>
                                <w:rFonts w:ascii="Arial" w:hAnsi="Arial" w:cs="Arial"/>
                                <w:color w:val="000000"/>
                                <w:sz w:val="20"/>
                                <w:szCs w:val="20"/>
                              </w:rPr>
                              <w:t>Complete remedial action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2pt;margin-top:9.5pt;width:120.6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wKAIAAEoEAAAOAAAAZHJzL2Uyb0RvYy54bWysVMtu2zAQvBfoPxC817IdO3UEy0HqNEWB&#10;9AEk/YAVRVlESa5K0pbcr8+SclQnvRX1gSC1y9nZmaXX173R7CCdV2gLPptMOZNWYKXsruA/Hu/e&#10;rTjzAWwFGq0s+FF6fr15+2bdtbmcY4O6ko4RiPV51xa8CaHNs8yLRhrwE2ylpWCNzkCgo9tllYOO&#10;0I3O5tPpZdahq1qHQnpPX2+HIN8k/LqWInyray8D0wUnbiGtLq1lXLPNGvKdg7ZR4kQD/oGFAWWp&#10;6Ah1CwHY3qm/oIwSDj3WYSLQZFjXSsjUA3Uzm77q5qGBVqZeSBzfjjL5/wcrvh6+O6aqgi84s2DI&#10;okfZB/YBezaP6nStzynpoaW00NNncjl16tt7FD89s7htwO7kjXPYNRIqYjeLN7OzqwOOjyBl9wUr&#10;KgP7gAmor52J0pEYjNDJpePoTKQiYsnlxexyTiFBsdXFiqxPJSB/vt06Hz5JNCxuCu7I+YQOh3sf&#10;IhvIn1NiMY9aVXdK63SI0ya32rED0JyUu4H/qyxtWVfwq+V8OfT/AsHtyvH+NP1O/F4UMirQtGtl&#10;qIkxCfKo2kdbpVkMoPSwJ8banmSMyg0ahr7sk1+jOyVWR9LV4TDc9Bhp06D7zVlHg11w/2sPTnKm&#10;P1vy5mq2WMSXkA6L5fuoqjuPlOcRsIKgCh44G7bbkF5PlM3iDXlYqyRvNHtgcqJMA5tUPz2u+CLO&#10;zynrz1/A5gkAAP//AwBQSwMEFAAGAAgAAAAhAIaD+4jcAAAACgEAAA8AAABkcnMvZG93bnJldi54&#10;bWxMj8FOwzAQRO9I/IO1lbhRJyiJ0hCnoiA+gKYHuK1jk0SN7WC7afh7lhMcd+Zpdqber2Zii/Zh&#10;dFZAuk2Aads5NdpewKl9vS+BhYhW4eSsFvCtA+yb25saK+Wu9k0vx9gzCrGhQgFDjHPFeegGbTBs&#10;3awteZ/OG4x0+p4rj1cKNxN/SJKCGxwtfRhw1s+D7s7HixEgX9Lx8I7y0Hoj248ccVG7LyHuNuvT&#10;I7Co1/gHw299qg4NdZLuYlVgk4AiyzJCydjRJgLKMi+ASRLyNAHe1Pz/hOYHAAD//wMAUEsBAi0A&#10;FAAGAAgAAAAhALaDOJL+AAAA4QEAABMAAAAAAAAAAAAAAAAAAAAAAFtDb250ZW50X1R5cGVzXS54&#10;bWxQSwECLQAUAAYACAAAACEAOP0h/9YAAACUAQAACwAAAAAAAAAAAAAAAAAvAQAAX3JlbHMvLnJl&#10;bHNQSwECLQAUAAYACAAAACEAwJdv8CgCAABKBAAADgAAAAAAAAAAAAAAAAAuAgAAZHJzL2Uyb0Rv&#10;Yy54bWxQSwECLQAUAAYACAAAACEAhoP7iNwAAAAKAQAADwAAAAAAAAAAAAAAAACCBAAAZHJzL2Rv&#10;d25yZXYueG1sUEsFBgAAAAAEAAQA8wAAAIsFAAAAAA==&#10;" fillcolor="white [3212]">
                <v:textbox>
                  <w:txbxContent>
                    <w:p>
                      <w:pPr>
                        <w:jc w:val="center"/>
                        <w:rPr>
                          <w:rFonts w:ascii="Arial" w:hAnsi="Arial" w:cs="Arial"/>
                          <w:b/>
                          <w:sz w:val="20"/>
                          <w:szCs w:val="20"/>
                          <w:u w:val="single"/>
                        </w:rPr>
                      </w:pPr>
                      <w:r>
                        <w:rPr>
                          <w:rFonts w:ascii="Arial" w:hAnsi="Arial" w:cs="Arial"/>
                          <w:b/>
                          <w:sz w:val="20"/>
                          <w:szCs w:val="20"/>
                          <w:u w:val="single"/>
                        </w:rPr>
                        <w:t>Step 3</w:t>
                      </w:r>
                    </w:p>
                    <w:p>
                      <w:pPr>
                        <w:jc w:val="center"/>
                        <w:rPr>
                          <w:rFonts w:ascii="Arial" w:hAnsi="Arial" w:cs="Arial"/>
                          <w:color w:val="000000"/>
                          <w:sz w:val="20"/>
                          <w:szCs w:val="20"/>
                        </w:rPr>
                      </w:pPr>
                      <w:r>
                        <w:rPr>
                          <w:rFonts w:ascii="Arial" w:hAnsi="Arial" w:cs="Arial"/>
                          <w:color w:val="000000"/>
                          <w:sz w:val="20"/>
                          <w:szCs w:val="20"/>
                        </w:rPr>
                        <w:t>Complete remedial action (if appropriate)</w:t>
                      </w:r>
                    </w:p>
                  </w:txbxContent>
                </v:textbox>
                <w10:wrap type="square"/>
              </v:shape>
            </w:pict>
          </mc:Fallback>
        </mc:AlternateContent>
      </w:r>
    </w:p>
    <w:p>
      <w:pPr>
        <w:pStyle w:val="Default"/>
        <w:rPr>
          <w:rFonts w:ascii="Arial" w:hAnsi="Arial" w:cs="Arial"/>
          <w:b/>
          <w:bCs/>
          <w:color w:val="5B9BD5" w:themeColor="accent1"/>
          <w:sz w:val="28"/>
          <w:szCs w:val="28"/>
        </w:rPr>
      </w:pPr>
    </w:p>
    <w:p>
      <w:pPr>
        <w:pStyle w:val="Default"/>
        <w:rPr>
          <w:rFonts w:ascii="Arial" w:hAnsi="Arial" w:cs="Arial"/>
          <w:b/>
          <w:bCs/>
          <w:color w:val="5B9BD5" w:themeColor="accent1"/>
          <w:sz w:val="28"/>
          <w:szCs w:val="28"/>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121285</wp:posOffset>
                </wp:positionV>
                <wp:extent cx="495300" cy="7620"/>
                <wp:effectExtent l="0" t="57150" r="38100" b="87630"/>
                <wp:wrapNone/>
                <wp:docPr id="5" name="Straight Arrow Connector 5"/>
                <wp:cNvGraphicFramePr/>
                <a:graphic xmlns:a="http://schemas.openxmlformats.org/drawingml/2006/main">
                  <a:graphicData uri="http://schemas.microsoft.com/office/word/2010/wordprocessingShape">
                    <wps:wsp>
                      <wps:cNvCnPr/>
                      <wps:spPr>
                        <a:xfrm>
                          <a:off x="0" y="0"/>
                          <a:ext cx="49530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2pt;margin-top:9.55pt;width:39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GZ6AEAADUEAAAOAAAAZHJzL2Uyb0RvYy54bWysU9uO0zAQfUfiHyy/06SFLhA1XaEuywuC&#10;ioUP8DrjxpJvGpum/XvGTppyExKIFydjz5kz53i8uT1Zw46AUXvX8uWi5gyc9J12h5Z/+Xz/7BVn&#10;MQnXCeMdtPwMkd9unz7ZDKGBle+96QAZFXGxGULL+5RCU1VR9mBFXPgAjg6VRysShXioOhQDVbem&#10;WtX1TTV47AJ6CTHS7t14yLelvlIg00elIiRmWk69pbJiWR/zWm03ojmgCL2WUxviH7qwQjsinUvd&#10;iSTYV9S/lLJaoo9epYX0tvJKaQlFA6lZ1j+peehFgKKFzIlhtin+v7Lyw3GPTHctX3PmhKUrekgo&#10;9KFP7A2iH9jOO0c2emTr7NYQYkOgndvjFMWwxyz9pNDmL4lip+LweXYYTolJ2nzxev28pnuQdPTy&#10;ZlX8r67QgDG9A29Z/ml5nDqZW1gWj8XxfUxETsALIPMal9foje7utTElyGMEO4PsKGgA0mmZJRDu&#10;h6wktHnrOpbOgeQn1MIdDEyZuWqVRY8yy186GxgZP4Ei80jY2FkZ2yufkBJcunAaR9kZpqi7GVgX&#10;SX8ETvkZCmWk/wY8Iwqzd2kGW+08/o79apMa8y8OjLqzBY++O5cBKNbQbBZXp3eUh//7uMCvr337&#10;DQAA//8DAFBLAwQUAAYACAAAACEAAxkDbd8AAAAJAQAADwAAAGRycy9kb3ducmV2LnhtbEyPzWrD&#10;MBCE74W+g9hCb41kJ4TGtRxCIRBaCknaB5CtjW2iH1dSEvvtuz21x51vmJ0p16M17Ioh9t5JyGYC&#10;GLrG6961Er4+t0/PwGJSTivjHUqYMMK6ur8rVaH9zR3wekwtoxAXCyWhS2koOI9Nh1bFmR/QETv5&#10;YFWiM7RcB3WjcGt4LsSSW9U7+tCpAV87bM7Hi5Ww2g1tbfbvb9m3CNtdv58+xs0k5ePDuHkBlnBM&#10;f2b4rU/VoaJOtb84HZmRkC8XtCURWGXAyDBf5CTURMQceFXy/wuqHwAAAP//AwBQSwECLQAUAAYA&#10;CAAAACEAtoM4kv4AAADhAQAAEwAAAAAAAAAAAAAAAAAAAAAAW0NvbnRlbnRfVHlwZXNdLnhtbFBL&#10;AQItABQABgAIAAAAIQA4/SH/1gAAAJQBAAALAAAAAAAAAAAAAAAAAC8BAABfcmVscy8ucmVsc1BL&#10;AQItABQABgAIAAAAIQDg2TGZ6AEAADUEAAAOAAAAAAAAAAAAAAAAAC4CAABkcnMvZTJvRG9jLnht&#10;bFBLAQItABQABgAIAAAAIQADGQNt3wAAAAkBAAAPAAAAAAAAAAAAAAAAAEIEAABkcnMvZG93bnJl&#10;di54bWxQSwUGAAAAAAQABADzAAAATgUAAAAA&#10;" strokecolor="black [3213]" strokeweight=".5pt">
                <v:stroke endarrow="block" joinstyle="miter"/>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167005</wp:posOffset>
                </wp:positionV>
                <wp:extent cx="495300" cy="7620"/>
                <wp:effectExtent l="0" t="57150" r="38100" b="87630"/>
                <wp:wrapNone/>
                <wp:docPr id="6" name="Straight Arrow Connector 6"/>
                <wp:cNvGraphicFramePr/>
                <a:graphic xmlns:a="http://schemas.openxmlformats.org/drawingml/2006/main">
                  <a:graphicData uri="http://schemas.microsoft.com/office/word/2010/wordprocessingShape">
                    <wps:wsp>
                      <wps:cNvCnPr/>
                      <wps:spPr>
                        <a:xfrm>
                          <a:off x="0" y="0"/>
                          <a:ext cx="49530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82pt;margin-top:13.15pt;width:39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gA6QEAADUEAAAOAAAAZHJzL2Uyb0RvYy54bWysU9uO0zAQfUfiHyy/06QFCkRNV6jL8oKg&#10;2oUP8Dp2Y8n2WGPTtH/P2ElTbkIC8eJk7Dlz5hyPNzcnZ9lRYTTgW75c1JwpL6Ez/tDyL5/vnr3m&#10;LCbhO2HBq5afVeQ326dPNkNo1Ap6sJ1CRkV8bIbQ8j6l0FRVlL1yIi4gKE+HGtCJRCEeqg7FQNWd&#10;rVZ1va4GwC4gSBUj7d6Oh3xb6mutZPqkdVSJ2ZZTb6msWNbHvFbbjWgOKEJv5NSG+IcunDCeSOdS&#10;tyIJ9hXNL6WckQgRdFpIcBVobaQqGkjNsv5JzUMvgipayJwYZpvi/ysrPx73yEzX8jVnXji6ooeE&#10;whz6xN4iwsB24D3ZCMjW2a0hxIZAO7/HKYphj1n6SaPLXxLFTsXh8+ywOiUmafPFm5fPa7oHSUev&#10;1qvif3WFBozpvQLH8k/L49TJ3MKyeCyOH2IicgJeAJnX+rxGsKa7M9aWII+R2llkR0EDkE7LLIFw&#10;P2QlYew737F0DiQ/oRH+YNWUmatWWfQos/yls1Uj473SZB4JGzsrY3vlE1Iqny6c1lN2hmnqbgbW&#10;RdIfgVN+hqoy0n8DnhGFGXyawc54wN+xX23SY/7FgVF3tuARunMZgGINzWZxdXpHefi/jwv8+tq3&#10;3wAAAP//AwBQSwMEFAAGAAgAAAAhAHyGik3gAAAACQEAAA8AAABkcnMvZG93bnJldi54bWxMj8FO&#10;wzAQRO9I/IO1SNyo09AGCHGqCqlSBUIqbT/AiZckIl4H222Tv2c5wXFnRzNvitVoe3FGHzpHCuaz&#10;BARS7UxHjYLjYXP3CCJETUb3jlDBhAFW5fVVoXPjLvSB531sBIdQyLWCNsYhlzLULVodZm5A4t+n&#10;81ZHPn0jjdcXDre9TJMkk1Z3xA2tHvClxfprf7IKnrZDU/W7t9f5d+I32243vY/rSanbm3H9DCLi&#10;GP/M8IvP6FAyU+VOZILoFSyzBW+JCtLsHgQbskXKQsXCwxJkWcj/C8ofAAAA//8DAFBLAQItABQA&#10;BgAIAAAAIQC2gziS/gAAAOEBAAATAAAAAAAAAAAAAAAAAAAAAABbQ29udGVudF9UeXBlc10ueG1s&#10;UEsBAi0AFAAGAAgAAAAhADj9If/WAAAAlAEAAAsAAAAAAAAAAAAAAAAALwEAAF9yZWxzLy5yZWxz&#10;UEsBAi0AFAAGAAgAAAAhAAkjiADpAQAANQQAAA4AAAAAAAAAAAAAAAAALgIAAGRycy9lMm9Eb2Mu&#10;eG1sUEsBAi0AFAAGAAgAAAAhAHyGik3gAAAACQEAAA8AAAAAAAAAAAAAAAAAQwQAAGRycy9kb3du&#10;cmV2LnhtbFBLBQYAAAAABAAEAPMAAABQBQAAAAA=&#10;" strokecolor="black [3213]" strokeweight=".5pt">
                <v:stroke endarrow="block" joinstyle="miter"/>
              </v:shape>
            </w:pict>
          </mc:Fallback>
        </mc:AlternateContent>
      </w:r>
    </w:p>
    <w:p>
      <w:pPr>
        <w:rPr>
          <w:rFonts w:ascii="Arial" w:hAnsi="Arial" w:cs="Arial"/>
          <w:b/>
          <w:bCs/>
          <w:color w:val="5B9BD5" w:themeColor="accent1"/>
          <w:sz w:val="18"/>
          <w:szCs w:val="18"/>
        </w:rPr>
      </w:pPr>
    </w:p>
    <w:p>
      <w:pPr>
        <w:rPr>
          <w:rFonts w:ascii="Arial" w:hAnsi="Arial" w:cs="Arial"/>
          <w:b/>
          <w:bCs/>
          <w:color w:val="5B9BD5" w:themeColor="accent1"/>
          <w:sz w:val="18"/>
          <w:szCs w:val="18"/>
        </w:rPr>
      </w:pPr>
    </w:p>
    <w:p>
      <w:pPr>
        <w:rPr>
          <w:rFonts w:ascii="Arial" w:hAnsi="Arial" w:cs="Arial"/>
          <w:b/>
          <w:bCs/>
          <w:color w:val="5B9BD5" w:themeColor="accent1"/>
          <w:sz w:val="18"/>
          <w:szCs w:val="18"/>
        </w:rPr>
      </w:pPr>
    </w:p>
    <w:p>
      <w:pPr>
        <w:rPr>
          <w:rFonts w:ascii="Arial" w:hAnsi="Arial" w:cs="Arial"/>
          <w:b/>
          <w:bCs/>
          <w:color w:val="5B9BD5" w:themeColor="accent1"/>
          <w:sz w:val="24"/>
          <w:szCs w:val="28"/>
        </w:rPr>
      </w:pPr>
      <w:r>
        <w:rPr>
          <w:rFonts w:ascii="Arial" w:hAnsi="Arial" w:cs="Arial"/>
          <w:b/>
          <w:bCs/>
          <w:color w:val="5B9BD5" w:themeColor="accent1"/>
          <w:sz w:val="24"/>
          <w:szCs w:val="28"/>
        </w:rPr>
        <w:t>Step 1 - Install SIMS Database Diagnostic Tool</w:t>
      </w:r>
    </w:p>
    <w:p>
      <w:pPr>
        <w:rPr>
          <w:rFonts w:ascii="Arial" w:hAnsi="Arial" w:cs="Arial"/>
          <w:color w:val="000000"/>
          <w:sz w:val="20"/>
          <w:szCs w:val="20"/>
        </w:rPr>
      </w:pPr>
    </w:p>
    <w:p>
      <w:pPr>
        <w:pStyle w:val="Default"/>
        <w:rPr>
          <w:rFonts w:ascii="Arial" w:hAnsi="Arial" w:cs="Arial"/>
          <w:color w:val="auto"/>
          <w:sz w:val="20"/>
          <w:szCs w:val="20"/>
        </w:rPr>
      </w:pPr>
      <w:r>
        <w:rPr>
          <w:rFonts w:ascii="Arial" w:hAnsi="Arial" w:cs="Arial"/>
          <w:color w:val="auto"/>
          <w:sz w:val="20"/>
          <w:szCs w:val="20"/>
        </w:rPr>
        <w:t xml:space="preserve">Apply </w:t>
      </w:r>
      <w:r>
        <w:rPr>
          <w:rFonts w:ascii="Arial" w:hAnsi="Arial" w:cs="Arial"/>
          <w:b/>
          <w:color w:val="auto"/>
          <w:sz w:val="20"/>
          <w:szCs w:val="20"/>
        </w:rPr>
        <w:t>Patch 25058</w:t>
      </w:r>
      <w:r>
        <w:rPr>
          <w:rFonts w:ascii="Arial" w:hAnsi="Arial" w:cs="Arial"/>
          <w:color w:val="auto"/>
          <w:sz w:val="20"/>
          <w:szCs w:val="20"/>
        </w:rPr>
        <w:t xml:space="preserve"> to install the Database Diagnostic Tool.  Please note this patch is applicable for both the </w:t>
      </w:r>
      <w:proofErr w:type="gramStart"/>
      <w:r>
        <w:rPr>
          <w:rFonts w:ascii="Arial" w:hAnsi="Arial" w:cs="Arial"/>
          <w:color w:val="auto"/>
          <w:sz w:val="20"/>
          <w:szCs w:val="20"/>
        </w:rPr>
        <w:t>Spring</w:t>
      </w:r>
      <w:proofErr w:type="gramEnd"/>
      <w:r>
        <w:rPr>
          <w:rFonts w:ascii="Arial" w:hAnsi="Arial" w:cs="Arial"/>
          <w:color w:val="auto"/>
          <w:sz w:val="20"/>
          <w:szCs w:val="20"/>
        </w:rPr>
        <w:t xml:space="preserve"> 2019 7.186 and Summer 2019 7.190 release. </w:t>
      </w:r>
    </w:p>
    <w:p>
      <w:pPr>
        <w:rPr>
          <w:rFonts w:ascii="Arial" w:hAnsi="Arial" w:cs="Arial"/>
          <w:sz w:val="20"/>
          <w:szCs w:val="20"/>
        </w:rPr>
      </w:pPr>
    </w:p>
    <w:p>
      <w:pPr>
        <w:pStyle w:val="Default"/>
        <w:rPr>
          <w:rFonts w:ascii="Arial" w:hAnsi="Arial" w:cs="Arial"/>
          <w:b/>
          <w:bCs/>
          <w:color w:val="5B9BD5" w:themeColor="accent1"/>
          <w:sz w:val="28"/>
          <w:szCs w:val="28"/>
        </w:rPr>
      </w:pPr>
    </w:p>
    <w:p>
      <w:pPr>
        <w:pStyle w:val="Default"/>
        <w:rPr>
          <w:rFonts w:ascii="Arial" w:hAnsi="Arial" w:cs="Arial"/>
          <w:b/>
          <w:bCs/>
          <w:color w:val="5B9BD5" w:themeColor="accent1"/>
          <w:szCs w:val="28"/>
        </w:rPr>
      </w:pPr>
      <w:r>
        <w:rPr>
          <w:rFonts w:ascii="Arial" w:hAnsi="Arial" w:cs="Arial"/>
          <w:b/>
          <w:bCs/>
          <w:color w:val="5B9BD5" w:themeColor="accent1"/>
          <w:szCs w:val="28"/>
        </w:rPr>
        <w:t xml:space="preserve">Step 2 - Run the diagnostics </w:t>
      </w:r>
    </w:p>
    <w:p>
      <w:pPr>
        <w:rPr>
          <w:rFonts w:ascii="Arial" w:hAnsi="Arial" w:cs="Arial"/>
        </w:rPr>
      </w:pPr>
    </w:p>
    <w:p>
      <w:pPr>
        <w:rPr>
          <w:rFonts w:ascii="Arial" w:hAnsi="Arial" w:cs="Arial"/>
          <w:sz w:val="20"/>
          <w:szCs w:val="20"/>
        </w:rPr>
      </w:pPr>
      <w:r>
        <w:rPr>
          <w:rFonts w:ascii="Arial" w:hAnsi="Arial" w:cs="Arial"/>
          <w:sz w:val="20"/>
          <w:szCs w:val="20"/>
        </w:rPr>
        <w:t xml:space="preserve">Patch 25058 adds a "Check 100" to Database Diagnostics which is run from within the SIMS. "Check 100" will identify potentially affected contact records.  </w:t>
      </w:r>
    </w:p>
    <w:p>
      <w:pPr>
        <w:pStyle w:val="Default"/>
        <w:rPr>
          <w:rFonts w:ascii="Arial" w:hAnsi="Arial" w:cs="Arial"/>
          <w:sz w:val="20"/>
          <w:szCs w:val="20"/>
        </w:rPr>
      </w:pPr>
    </w:p>
    <w:p>
      <w:pPr>
        <w:pStyle w:val="Default"/>
        <w:rPr>
          <w:rFonts w:ascii="Arial" w:hAnsi="Arial" w:cs="Arial"/>
          <w:sz w:val="20"/>
          <w:szCs w:val="20"/>
        </w:rPr>
      </w:pPr>
      <w:r>
        <w:rPr>
          <w:rFonts w:ascii="Arial" w:hAnsi="Arial" w:cs="Arial"/>
          <w:sz w:val="20"/>
          <w:szCs w:val="20"/>
        </w:rPr>
        <w:t xml:space="preserve">As a user with System Manager </w:t>
      </w:r>
      <w:proofErr w:type="gramStart"/>
      <w:r>
        <w:rPr>
          <w:rFonts w:ascii="Arial" w:hAnsi="Arial" w:cs="Arial"/>
          <w:sz w:val="20"/>
          <w:szCs w:val="20"/>
        </w:rPr>
        <w:t>permissions</w:t>
      </w:r>
      <w:proofErr w:type="gramEnd"/>
      <w:r>
        <w:rPr>
          <w:rFonts w:ascii="Arial" w:hAnsi="Arial" w:cs="Arial"/>
          <w:sz w:val="20"/>
          <w:szCs w:val="20"/>
        </w:rPr>
        <w:t xml:space="preserve">: </w:t>
      </w:r>
    </w:p>
    <w:p>
      <w:pPr>
        <w:pStyle w:val="Default"/>
        <w:numPr>
          <w:ilvl w:val="0"/>
          <w:numId w:val="1"/>
        </w:numPr>
        <w:spacing w:after="39"/>
        <w:rPr>
          <w:rFonts w:ascii="Arial" w:hAnsi="Arial" w:cs="Arial"/>
          <w:sz w:val="20"/>
          <w:szCs w:val="20"/>
        </w:rPr>
      </w:pPr>
      <w:r>
        <w:rPr>
          <w:rFonts w:ascii="Arial" w:hAnsi="Arial" w:cs="Arial"/>
          <w:sz w:val="20"/>
          <w:szCs w:val="20"/>
        </w:rPr>
        <w:t xml:space="preserve">Navigate to </w:t>
      </w:r>
      <w:r>
        <w:rPr>
          <w:rFonts w:ascii="Arial" w:hAnsi="Arial" w:cs="Arial"/>
          <w:b/>
          <w:bCs/>
          <w:sz w:val="20"/>
          <w:szCs w:val="20"/>
        </w:rPr>
        <w:t xml:space="preserve">Tools | System Diagnostics | Database Diagnostics. </w:t>
      </w:r>
    </w:p>
    <w:p>
      <w:pPr>
        <w:pStyle w:val="Default"/>
        <w:numPr>
          <w:ilvl w:val="0"/>
          <w:numId w:val="1"/>
        </w:numPr>
        <w:rPr>
          <w:rFonts w:ascii="Arial" w:hAnsi="Arial" w:cs="Arial"/>
          <w:sz w:val="20"/>
          <w:szCs w:val="20"/>
        </w:rPr>
      </w:pPr>
      <w:r>
        <w:rPr>
          <w:rFonts w:ascii="Arial" w:hAnsi="Arial" w:cs="Arial"/>
          <w:sz w:val="20"/>
          <w:szCs w:val="20"/>
        </w:rPr>
        <w:t xml:space="preserve">Click </w:t>
      </w:r>
      <w:r>
        <w:rPr>
          <w:rFonts w:ascii="Arial" w:hAnsi="Arial" w:cs="Arial"/>
          <w:b/>
          <w:bCs/>
          <w:sz w:val="20"/>
          <w:szCs w:val="20"/>
        </w:rPr>
        <w:t xml:space="preserve">Run. </w:t>
      </w:r>
    </w:p>
    <w:p>
      <w:pPr>
        <w:pStyle w:val="Default"/>
        <w:rPr>
          <w:rFonts w:ascii="Arial" w:hAnsi="Arial" w:cs="Arial"/>
          <w:sz w:val="20"/>
          <w:szCs w:val="20"/>
        </w:rPr>
      </w:pPr>
    </w:p>
    <w:p>
      <w:pPr>
        <w:pStyle w:val="Default"/>
        <w:rPr>
          <w:rFonts w:ascii="Arial" w:hAnsi="Arial" w:cs="Arial"/>
          <w:sz w:val="20"/>
          <w:szCs w:val="20"/>
        </w:rPr>
      </w:pPr>
      <w:r>
        <w:rPr>
          <w:rFonts w:ascii="Arial" w:hAnsi="Arial" w:cs="Arial"/>
          <w:sz w:val="20"/>
          <w:szCs w:val="20"/>
        </w:rPr>
        <w:t xml:space="preserve">Please note that this routine can take time to complete and should ideally be done at times of the day of low activity. </w:t>
      </w:r>
    </w:p>
    <w:p>
      <w:pPr>
        <w:rPr>
          <w:rFonts w:ascii="Arial" w:hAnsi="Arial" w:cs="Arial"/>
          <w:color w:val="000000"/>
          <w:sz w:val="20"/>
          <w:szCs w:val="20"/>
        </w:rPr>
      </w:pPr>
    </w:p>
    <w:p>
      <w:pPr>
        <w:pStyle w:val="Default"/>
        <w:numPr>
          <w:ilvl w:val="0"/>
          <w:numId w:val="2"/>
        </w:numPr>
        <w:spacing w:after="51"/>
        <w:rPr>
          <w:rFonts w:ascii="Arial" w:hAnsi="Arial" w:cs="Arial"/>
          <w:sz w:val="20"/>
          <w:szCs w:val="20"/>
        </w:rPr>
      </w:pPr>
      <w:r>
        <w:rPr>
          <w:rFonts w:ascii="Arial" w:hAnsi="Arial" w:cs="Arial"/>
          <w:sz w:val="20"/>
          <w:szCs w:val="20"/>
        </w:rPr>
        <w:t xml:space="preserve">Click on the check </w:t>
      </w:r>
      <w:r>
        <w:rPr>
          <w:rFonts w:ascii="Arial" w:hAnsi="Arial" w:cs="Arial"/>
          <w:b/>
          <w:sz w:val="20"/>
          <w:szCs w:val="20"/>
        </w:rPr>
        <w:t>100 CTF Contact issue June 2019 Diagnostic</w:t>
      </w:r>
      <w:r>
        <w:rPr>
          <w:rFonts w:ascii="Arial" w:hAnsi="Arial" w:cs="Arial"/>
          <w:sz w:val="20"/>
          <w:szCs w:val="20"/>
        </w:rPr>
        <w:t xml:space="preserve"> entry which will be displayed at the bottom of the list in the top panel.</w:t>
      </w:r>
    </w:p>
    <w:p>
      <w:pPr>
        <w:pStyle w:val="Default"/>
        <w:spacing w:after="51"/>
        <w:ind w:left="360"/>
        <w:rPr>
          <w:rFonts w:ascii="Arial" w:hAnsi="Arial" w:cs="Arial"/>
          <w:sz w:val="20"/>
          <w:szCs w:val="20"/>
        </w:rPr>
      </w:pPr>
    </w:p>
    <w:p>
      <w:pPr>
        <w:pStyle w:val="Default"/>
        <w:numPr>
          <w:ilvl w:val="1"/>
          <w:numId w:val="2"/>
        </w:numPr>
        <w:spacing w:after="51"/>
        <w:rPr>
          <w:rFonts w:ascii="Arial" w:hAnsi="Arial" w:cs="Arial"/>
          <w:sz w:val="20"/>
          <w:szCs w:val="20"/>
        </w:rPr>
      </w:pPr>
      <w:r>
        <w:rPr>
          <w:rFonts w:ascii="Arial" w:hAnsi="Arial" w:cs="Arial"/>
          <w:sz w:val="20"/>
          <w:szCs w:val="20"/>
        </w:rPr>
        <w:t>If no records are returned, there are no issues for your school and no further remedial action is required (i.e. Step 3 is not required).  This is not unusual as the specific nature of the incident means few schools are likely to be impacted.</w:t>
      </w:r>
    </w:p>
    <w:p>
      <w:pPr>
        <w:pStyle w:val="Default"/>
        <w:spacing w:after="51"/>
        <w:ind w:left="1080"/>
        <w:rPr>
          <w:rFonts w:ascii="Arial" w:hAnsi="Arial" w:cs="Arial"/>
          <w:sz w:val="20"/>
          <w:szCs w:val="20"/>
        </w:rPr>
      </w:pPr>
    </w:p>
    <w:p>
      <w:pPr>
        <w:pStyle w:val="Default"/>
        <w:numPr>
          <w:ilvl w:val="1"/>
          <w:numId w:val="2"/>
        </w:numPr>
        <w:spacing w:after="51"/>
        <w:rPr>
          <w:rFonts w:ascii="Arial" w:hAnsi="Arial" w:cs="Arial"/>
          <w:sz w:val="20"/>
          <w:szCs w:val="20"/>
        </w:rPr>
      </w:pPr>
      <w:r>
        <w:rPr>
          <w:rFonts w:ascii="Arial" w:hAnsi="Arial" w:cs="Arial"/>
          <w:sz w:val="20"/>
          <w:szCs w:val="20"/>
        </w:rPr>
        <w:t>If you do have records returned, these potentially affected contact details will be displayed in</w:t>
      </w:r>
      <w:r>
        <w:rPr>
          <w:rFonts w:ascii="Arial" w:hAnsi="Arial" w:cs="Arial"/>
          <w:b/>
          <w:sz w:val="20"/>
          <w:szCs w:val="20"/>
        </w:rPr>
        <w:t xml:space="preserve"> red</w:t>
      </w:r>
      <w:r>
        <w:rPr>
          <w:rFonts w:ascii="Arial" w:hAnsi="Arial" w:cs="Arial"/>
          <w:sz w:val="20"/>
          <w:szCs w:val="20"/>
        </w:rPr>
        <w:t xml:space="preserve"> within the </w:t>
      </w:r>
      <w:r>
        <w:rPr>
          <w:rFonts w:ascii="Arial" w:hAnsi="Arial" w:cs="Arial"/>
          <w:b/>
          <w:sz w:val="20"/>
          <w:szCs w:val="20"/>
        </w:rPr>
        <w:t>Error Details</w:t>
      </w:r>
      <w:r>
        <w:rPr>
          <w:rFonts w:ascii="Arial" w:hAnsi="Arial" w:cs="Arial"/>
          <w:sz w:val="20"/>
          <w:szCs w:val="20"/>
        </w:rPr>
        <w:t xml:space="preserve"> section.</w:t>
      </w:r>
    </w:p>
    <w:p>
      <w:pPr>
        <w:pStyle w:val="Default"/>
        <w:spacing w:after="51"/>
        <w:ind w:left="360"/>
        <w:rPr>
          <w:rFonts w:ascii="Arial" w:hAnsi="Arial" w:cs="Arial"/>
          <w:sz w:val="20"/>
          <w:szCs w:val="20"/>
        </w:rPr>
      </w:pPr>
    </w:p>
    <w:p>
      <w:pPr>
        <w:pStyle w:val="Default"/>
        <w:numPr>
          <w:ilvl w:val="0"/>
          <w:numId w:val="2"/>
        </w:numPr>
        <w:spacing w:after="51"/>
        <w:rPr>
          <w:rFonts w:ascii="Arial" w:hAnsi="Arial" w:cs="Arial"/>
          <w:sz w:val="20"/>
          <w:szCs w:val="20"/>
        </w:rPr>
      </w:pPr>
      <w:r>
        <w:rPr>
          <w:rFonts w:ascii="Arial" w:hAnsi="Arial" w:cs="Arial"/>
          <w:sz w:val="20"/>
          <w:szCs w:val="20"/>
        </w:rPr>
        <w:t xml:space="preserve">If any records are displayed, with </w:t>
      </w:r>
      <w:r>
        <w:rPr>
          <w:rFonts w:ascii="Arial" w:hAnsi="Arial" w:cs="Arial"/>
          <w:b/>
          <w:sz w:val="20"/>
          <w:szCs w:val="20"/>
        </w:rPr>
        <w:t>100 CTF Contact issue June 2019 Diagnostic</w:t>
      </w:r>
      <w:r>
        <w:rPr>
          <w:rFonts w:ascii="Arial" w:hAnsi="Arial" w:cs="Arial"/>
          <w:sz w:val="20"/>
          <w:szCs w:val="20"/>
        </w:rPr>
        <w:t xml:space="preserve"> highlighted click </w:t>
      </w:r>
      <w:proofErr w:type="gramStart"/>
      <w:r>
        <w:rPr>
          <w:rFonts w:ascii="Arial" w:hAnsi="Arial" w:cs="Arial"/>
          <w:b/>
          <w:sz w:val="20"/>
          <w:szCs w:val="20"/>
        </w:rPr>
        <w:t>Print</w:t>
      </w:r>
      <w:proofErr w:type="gramEnd"/>
      <w:r>
        <w:rPr>
          <w:rFonts w:ascii="Arial" w:hAnsi="Arial" w:cs="Arial"/>
          <w:sz w:val="20"/>
          <w:szCs w:val="20"/>
        </w:rPr>
        <w:t xml:space="preserve">.  The output will be displayed in a new window. </w:t>
      </w:r>
    </w:p>
    <w:p>
      <w:pPr>
        <w:pStyle w:val="Default"/>
        <w:numPr>
          <w:ilvl w:val="0"/>
          <w:numId w:val="2"/>
        </w:numPr>
        <w:spacing w:after="51"/>
        <w:rPr>
          <w:rFonts w:ascii="Arial" w:hAnsi="Arial" w:cs="Arial"/>
          <w:sz w:val="20"/>
          <w:szCs w:val="20"/>
        </w:rPr>
      </w:pPr>
      <w:r>
        <w:rPr>
          <w:rFonts w:ascii="Arial" w:hAnsi="Arial" w:cs="Arial"/>
          <w:sz w:val="20"/>
          <w:szCs w:val="20"/>
        </w:rPr>
        <w:t xml:space="preserve">From the new window click </w:t>
      </w:r>
      <w:r>
        <w:rPr>
          <w:rFonts w:ascii="Arial" w:hAnsi="Arial" w:cs="Arial"/>
          <w:b/>
          <w:bCs/>
          <w:sz w:val="20"/>
          <w:szCs w:val="20"/>
        </w:rPr>
        <w:t xml:space="preserve">Save </w:t>
      </w:r>
      <w:r>
        <w:rPr>
          <w:rFonts w:ascii="Arial" w:hAnsi="Arial" w:cs="Arial"/>
          <w:sz w:val="20"/>
          <w:szCs w:val="20"/>
        </w:rPr>
        <w:t xml:space="preserve">and change the save file type </w:t>
      </w:r>
      <w:r>
        <w:rPr>
          <w:rFonts w:ascii="Arial" w:hAnsi="Arial" w:cs="Arial"/>
          <w:b/>
          <w:bCs/>
          <w:sz w:val="20"/>
          <w:szCs w:val="20"/>
        </w:rPr>
        <w:t>All file (*.*).</w:t>
      </w:r>
    </w:p>
    <w:p>
      <w:pPr>
        <w:pStyle w:val="Default"/>
        <w:numPr>
          <w:ilvl w:val="0"/>
          <w:numId w:val="2"/>
        </w:numPr>
        <w:rPr>
          <w:rFonts w:ascii="Arial" w:hAnsi="Arial" w:cs="Arial"/>
          <w:sz w:val="20"/>
          <w:szCs w:val="20"/>
        </w:rPr>
      </w:pPr>
      <w:r>
        <w:rPr>
          <w:rFonts w:ascii="Arial" w:hAnsi="Arial" w:cs="Arial"/>
          <w:sz w:val="20"/>
          <w:szCs w:val="20"/>
        </w:rPr>
        <w:t>Name it as a CSV file, for example “</w:t>
      </w:r>
      <w:r>
        <w:rPr>
          <w:rFonts w:ascii="Arial" w:hAnsi="Arial" w:cs="Arial"/>
          <w:b/>
          <w:bCs/>
          <w:sz w:val="20"/>
          <w:szCs w:val="20"/>
        </w:rPr>
        <w:t>Check100output.CSV”</w:t>
      </w:r>
      <w:r>
        <w:rPr>
          <w:rFonts w:ascii="Arial" w:hAnsi="Arial" w:cs="Arial"/>
          <w:bCs/>
          <w:sz w:val="20"/>
          <w:szCs w:val="20"/>
        </w:rPr>
        <w:t>.  This provides you a record should you want to access the detail to aid remedial actions using Excel.</w:t>
      </w:r>
    </w:p>
    <w:p>
      <w:pPr>
        <w:pStyle w:val="Default"/>
        <w:rPr>
          <w:rFonts w:ascii="Arial" w:hAnsi="Arial" w:cs="Arial"/>
          <w:sz w:val="20"/>
          <w:szCs w:val="20"/>
        </w:rPr>
      </w:pPr>
      <w:r>
        <w:rPr>
          <w:rFonts w:ascii="Arial" w:hAnsi="Arial" w:cs="Arial"/>
          <w:sz w:val="20"/>
          <w:szCs w:val="20"/>
        </w:rPr>
        <w:t xml:space="preserve"> </w:t>
      </w:r>
    </w:p>
    <w:p>
      <w:pPr>
        <w:pStyle w:val="Default"/>
        <w:rPr>
          <w:rFonts w:ascii="Arial" w:hAnsi="Arial" w:cs="Arial"/>
          <w:b/>
          <w:bCs/>
          <w:color w:val="5B9BD5" w:themeColor="accent1"/>
          <w:sz w:val="28"/>
          <w:szCs w:val="28"/>
        </w:rPr>
      </w:pPr>
      <w:r>
        <w:rPr>
          <w:noProof/>
          <w:sz w:val="20"/>
          <w:lang w:eastAsia="en-GB"/>
        </w:rPr>
        <w:drawing>
          <wp:inline distT="0" distB="0" distL="0" distR="0">
            <wp:extent cx="6188710" cy="2804843"/>
            <wp:effectExtent l="57150" t="57150" r="116840" b="1098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280484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pPr>
        <w:pStyle w:val="Default"/>
        <w:rPr>
          <w:rFonts w:ascii="Arial" w:hAnsi="Arial" w:cs="Arial"/>
          <w:b/>
          <w:bCs/>
          <w:color w:val="5B9BD5" w:themeColor="accent1"/>
          <w:sz w:val="28"/>
          <w:szCs w:val="28"/>
        </w:rPr>
      </w:pPr>
    </w:p>
    <w:p>
      <w:pPr>
        <w:pStyle w:val="Default"/>
        <w:rPr>
          <w:rFonts w:ascii="Arial" w:hAnsi="Arial" w:cs="Arial"/>
          <w:b/>
          <w:bCs/>
          <w:color w:val="5B9BD5" w:themeColor="accent1"/>
          <w:sz w:val="28"/>
          <w:szCs w:val="28"/>
        </w:rPr>
      </w:pPr>
    </w:p>
    <w:p>
      <w:pPr>
        <w:pStyle w:val="Default"/>
        <w:rPr>
          <w:rFonts w:ascii="Arial" w:hAnsi="Arial" w:cs="Arial"/>
          <w:szCs w:val="28"/>
        </w:rPr>
      </w:pPr>
      <w:r>
        <w:rPr>
          <w:rFonts w:ascii="Arial" w:hAnsi="Arial" w:cs="Arial"/>
          <w:b/>
          <w:bCs/>
          <w:color w:val="5B9BD5" w:themeColor="accent1"/>
          <w:szCs w:val="28"/>
        </w:rPr>
        <w:t xml:space="preserve">Step 3 – Complete remedial action (if appropriate) </w:t>
      </w:r>
    </w:p>
    <w:p>
      <w:pPr>
        <w:rPr>
          <w:rFonts w:ascii="Arial" w:hAnsi="Arial" w:cs="Arial"/>
        </w:rPr>
      </w:pPr>
    </w:p>
    <w:p>
      <w:pPr>
        <w:rPr>
          <w:rFonts w:ascii="Arial" w:hAnsi="Arial" w:cs="Arial"/>
          <w:sz w:val="20"/>
        </w:rPr>
      </w:pPr>
      <w:r>
        <w:rPr>
          <w:rFonts w:ascii="Arial" w:hAnsi="Arial" w:cs="Arial"/>
          <w:sz w:val="20"/>
        </w:rPr>
        <w:t xml:space="preserve">If the diagnostic tool (Check 100) output does not identify any contact records, your data has not been impacted by this issue.  Please also ensure that Patch 25040 referenced under the “Background” section has been applied.   </w:t>
      </w:r>
    </w:p>
    <w:p>
      <w:pPr>
        <w:rPr>
          <w:rFonts w:ascii="Arial" w:hAnsi="Arial" w:cs="Arial"/>
          <w:sz w:val="20"/>
        </w:rPr>
      </w:pPr>
    </w:p>
    <w:p>
      <w:pPr>
        <w:rPr>
          <w:rFonts w:ascii="Arial" w:hAnsi="Arial" w:cs="Arial"/>
          <w:sz w:val="20"/>
        </w:rPr>
      </w:pPr>
      <w:r>
        <w:rPr>
          <w:rFonts w:ascii="Arial" w:hAnsi="Arial" w:cs="Arial"/>
          <w:sz w:val="20"/>
        </w:rPr>
        <w:t>If contact records are identified by the diagnostics tool (Check 100) manual checks will need to be made by your school and contact data potentially updated. The following information provides further guidance.</w:t>
      </w:r>
    </w:p>
    <w:p>
      <w:pPr>
        <w:rPr>
          <w:rFonts w:ascii="Arial" w:hAnsi="Arial" w:cs="Arial"/>
          <w:sz w:val="20"/>
        </w:rPr>
      </w:pPr>
    </w:p>
    <w:p>
      <w:pPr>
        <w:pStyle w:val="O17"/>
        <w:numPr>
          <w:ilvl w:val="0"/>
          <w:numId w:val="3"/>
        </w:numPr>
        <w:spacing w:before="0" w:after="0"/>
        <w:rPr>
          <w:rFonts w:ascii="Arial" w:hAnsi="Arial" w:cs="Arial"/>
          <w:color w:val="auto"/>
          <w:szCs w:val="22"/>
          <w:vertAlign w:val="baseline"/>
        </w:rPr>
      </w:pPr>
      <w:r>
        <w:rPr>
          <w:rFonts w:ascii="Arial" w:hAnsi="Arial" w:cs="Arial"/>
          <w:color w:val="auto"/>
          <w:szCs w:val="22"/>
          <w:vertAlign w:val="baseline"/>
        </w:rPr>
        <w:t>To find the contact in SIMS, enter the number shown in the Contact ID column in the diagnostic output into the quick search field on the SIMS Homepage, using braces { }</w:t>
      </w:r>
    </w:p>
    <w:p>
      <w:pPr>
        <w:pStyle w:val="O17"/>
        <w:spacing w:before="0" w:after="0"/>
        <w:ind w:left="360" w:firstLine="0"/>
        <w:rPr>
          <w:rFonts w:ascii="Arial" w:hAnsi="Arial" w:cs="Arial"/>
          <w:color w:val="auto"/>
          <w:szCs w:val="22"/>
          <w:vertAlign w:val="baseline"/>
        </w:rPr>
      </w:pPr>
      <w:r>
        <w:rPr>
          <w:rFonts w:ascii="Arial" w:hAnsi="Arial" w:cs="Arial"/>
          <w:color w:val="auto"/>
          <w:szCs w:val="22"/>
          <w:vertAlign w:val="baseline"/>
        </w:rPr>
        <w:t xml:space="preserve">(For example, {12163}). </w:t>
      </w:r>
    </w:p>
    <w:p>
      <w:pPr>
        <w:pStyle w:val="O17"/>
        <w:spacing w:before="0" w:after="0"/>
        <w:ind w:left="425" w:firstLine="0"/>
        <w:rPr>
          <w:rFonts w:ascii="Arial" w:hAnsi="Arial" w:cs="Arial"/>
          <w:color w:val="auto"/>
          <w:szCs w:val="22"/>
          <w:vertAlign w:val="baseline"/>
        </w:rPr>
      </w:pPr>
    </w:p>
    <w:p>
      <w:pPr>
        <w:pStyle w:val="O17"/>
        <w:spacing w:before="0" w:after="0"/>
        <w:ind w:left="425" w:firstLine="0"/>
        <w:rPr>
          <w:rFonts w:ascii="Arial" w:hAnsi="Arial" w:cs="Arial"/>
          <w:color w:val="auto"/>
          <w:szCs w:val="22"/>
          <w:vertAlign w:val="baseline"/>
        </w:rPr>
      </w:pPr>
      <w:r>
        <w:rPr>
          <w:rFonts w:ascii="Arial" w:hAnsi="Arial" w:cs="Arial"/>
          <w:color w:val="auto"/>
          <w:szCs w:val="22"/>
          <w:vertAlign w:val="baseline"/>
        </w:rPr>
        <w:t>Double click the contact name to open the record.</w:t>
      </w:r>
    </w:p>
    <w:p>
      <w:pPr>
        <w:pStyle w:val="O17"/>
        <w:ind w:left="720" w:firstLine="0"/>
        <w:rPr>
          <w:rStyle w:val="O92"/>
          <w:rFonts w:asciiTheme="minorHAnsi" w:hAnsiTheme="minorHAnsi" w:cstheme="minorHAnsi"/>
          <w:b w:val="0"/>
          <w:vertAlign w:val="baseline"/>
          <w:lang w:val="en-NZ"/>
        </w:rPr>
      </w:pPr>
    </w:p>
    <w:p>
      <w:pPr>
        <w:pStyle w:val="O17"/>
        <w:ind w:left="720" w:hanging="294"/>
        <w:rPr>
          <w:rStyle w:val="O92"/>
          <w:rFonts w:asciiTheme="minorHAnsi" w:hAnsiTheme="minorHAnsi" w:cstheme="minorHAnsi"/>
          <w:b w:val="0"/>
          <w:highlight w:val="yellow"/>
          <w:vertAlign w:val="baseline"/>
          <w:lang w:val="en-NZ"/>
        </w:rPr>
      </w:pPr>
      <w:r>
        <w:rPr>
          <w:rStyle w:val="O92"/>
          <w:rFonts w:asciiTheme="minorHAnsi" w:hAnsiTheme="minorHAnsi" w:cstheme="minorHAnsi"/>
          <w:b w:val="0"/>
          <w:noProof/>
          <w:vertAlign w:val="baseline"/>
          <w:lang w:eastAsia="en-GB"/>
        </w:rPr>
        <w:lastRenderedPageBreak/>
        <w:drawing>
          <wp:inline distT="0" distB="0" distL="0" distR="0">
            <wp:extent cx="4472940" cy="1275958"/>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0086" cy="1277996"/>
                    </a:xfrm>
                    <a:prstGeom prst="rect">
                      <a:avLst/>
                    </a:prstGeom>
                  </pic:spPr>
                </pic:pic>
              </a:graphicData>
            </a:graphic>
          </wp:inline>
        </w:drawing>
      </w:r>
    </w:p>
    <w:p>
      <w:pPr>
        <w:pStyle w:val="O17"/>
        <w:ind w:left="720" w:firstLine="0"/>
        <w:rPr>
          <w:rStyle w:val="O92"/>
          <w:rFonts w:asciiTheme="minorHAnsi" w:hAnsiTheme="minorHAnsi" w:cstheme="minorHAnsi"/>
          <w:b w:val="0"/>
          <w:highlight w:val="yellow"/>
          <w:vertAlign w:val="baseline"/>
          <w:lang w:val="en-NZ"/>
        </w:rPr>
      </w:pPr>
    </w:p>
    <w:p>
      <w:pPr>
        <w:pStyle w:val="ListParagraph"/>
        <w:numPr>
          <w:ilvl w:val="0"/>
          <w:numId w:val="3"/>
        </w:numPr>
        <w:spacing w:before="0"/>
        <w:rPr>
          <w:rFonts w:ascii="Arial" w:hAnsi="Arial" w:cs="Arial"/>
          <w:bCs/>
          <w:sz w:val="20"/>
        </w:rPr>
      </w:pPr>
      <w:r>
        <w:rPr>
          <w:rFonts w:ascii="Arial" w:hAnsi="Arial" w:cs="Arial"/>
          <w:bCs/>
          <w:sz w:val="20"/>
        </w:rPr>
        <w:t xml:space="preserve">In Panel 2 on the contact record you can view Telephone Numbers and email addresses. The option to delete or modify these details can be chosen if changes are required. If the correct details are unknown, deletion is the best option to ensure incorrect details are not being held while correct details are obtained. </w:t>
      </w:r>
    </w:p>
    <w:p>
      <w:pPr>
        <w:pStyle w:val="ListParagraph"/>
        <w:spacing w:before="0"/>
        <w:ind w:left="360"/>
        <w:rPr>
          <w:rFonts w:ascii="Arial" w:hAnsi="Arial" w:cs="Arial"/>
          <w:bCs/>
        </w:rPr>
      </w:pPr>
    </w:p>
    <w:p>
      <w:pPr>
        <w:pStyle w:val="O17"/>
        <w:ind w:left="720" w:hanging="294"/>
        <w:rPr>
          <w:rFonts w:asciiTheme="minorHAnsi" w:hAnsiTheme="minorHAnsi" w:cstheme="minorHAnsi"/>
          <w:bCs/>
          <w:vertAlign w:val="baseline"/>
          <w:lang w:val="en-NZ"/>
        </w:rPr>
      </w:pPr>
      <w:r>
        <w:rPr>
          <w:noProof/>
          <w:lang w:eastAsia="en-GB"/>
        </w:rPr>
        <w:drawing>
          <wp:inline distT="0" distB="0" distL="0" distR="0">
            <wp:extent cx="5219065" cy="2051985"/>
            <wp:effectExtent l="57150" t="57150" r="114935" b="1200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4361" cy="2054067"/>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pPr>
        <w:pStyle w:val="O17"/>
        <w:ind w:left="426" w:firstLine="0"/>
        <w:rPr>
          <w:rFonts w:ascii="Arial" w:hAnsi="Arial" w:cs="Arial"/>
          <w:bCs/>
          <w:color w:val="auto"/>
          <w:sz w:val="22"/>
          <w:szCs w:val="22"/>
          <w:vertAlign w:val="baseline"/>
        </w:rPr>
      </w:pPr>
    </w:p>
    <w:p>
      <w:pPr>
        <w:pStyle w:val="O17"/>
        <w:ind w:left="426" w:firstLine="0"/>
        <w:rPr>
          <w:rFonts w:ascii="Arial" w:hAnsi="Arial" w:cs="Arial"/>
          <w:bCs/>
          <w:color w:val="auto"/>
          <w:szCs w:val="22"/>
          <w:highlight w:val="red"/>
          <w:vertAlign w:val="baseline"/>
        </w:rPr>
      </w:pPr>
      <w:r>
        <w:rPr>
          <w:rFonts w:ascii="Arial" w:hAnsi="Arial" w:cs="Arial"/>
          <w:bCs/>
          <w:color w:val="auto"/>
          <w:szCs w:val="22"/>
          <w:vertAlign w:val="baseline"/>
        </w:rPr>
        <w:t>On Panel 4 you can see students associated with this contact. The option to remove or modify the association can be chosen if changes are required.</w:t>
      </w:r>
    </w:p>
    <w:p>
      <w:pPr>
        <w:pStyle w:val="O17"/>
        <w:ind w:left="426" w:firstLine="0"/>
        <w:rPr>
          <w:rFonts w:ascii="Arial" w:hAnsi="Arial" w:cs="Arial"/>
          <w:bCs/>
          <w:color w:val="auto"/>
          <w:sz w:val="22"/>
          <w:szCs w:val="22"/>
          <w:vertAlign w:val="baseline"/>
        </w:rPr>
      </w:pPr>
      <w:r>
        <w:rPr>
          <w:rFonts w:ascii="Arial" w:hAnsi="Arial" w:cs="Arial"/>
          <w:bCs/>
          <w:color w:val="auto"/>
          <w:sz w:val="22"/>
          <w:szCs w:val="22"/>
          <w:vertAlign w:val="baseline"/>
        </w:rPr>
        <w:t xml:space="preserve"> </w:t>
      </w:r>
    </w:p>
    <w:p>
      <w:pPr>
        <w:ind w:firstLine="426"/>
        <w:rPr>
          <w:rFonts w:ascii="Verdana" w:hAnsi="Verdana"/>
          <w:bCs/>
          <w:color w:val="000000"/>
          <w:sz w:val="20"/>
          <w:szCs w:val="20"/>
          <w:vertAlign w:val="subscript"/>
          <w:lang w:val="en-NZ"/>
        </w:rPr>
      </w:pPr>
      <w:r>
        <w:rPr>
          <w:noProof/>
          <w:lang w:eastAsia="en-GB"/>
        </w:rPr>
        <w:drawing>
          <wp:inline distT="0" distB="0" distL="0" distR="0">
            <wp:extent cx="6285865" cy="1811020"/>
            <wp:effectExtent l="38100" t="38100" r="95885" b="939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5865" cy="1811020"/>
                    </a:xfrm>
                    <a:prstGeom prst="rect">
                      <a:avLst/>
                    </a:prstGeom>
                    <a:ln>
                      <a:noFill/>
                    </a:ln>
                    <a:effectLst>
                      <a:outerShdw blurRad="50800" dist="38100" dir="2700000" algn="tl" rotWithShape="0">
                        <a:prstClr val="black">
                          <a:alpha val="40000"/>
                        </a:prstClr>
                      </a:outerShdw>
                    </a:effectLst>
                  </pic:spPr>
                </pic:pic>
              </a:graphicData>
            </a:graphic>
          </wp:inline>
        </w:drawing>
      </w:r>
    </w:p>
    <w:p>
      <w:pPr>
        <w:rPr>
          <w:rFonts w:ascii="Arial" w:hAnsi="Arial" w:cs="Arial"/>
          <w:sz w:val="20"/>
          <w:szCs w:val="20"/>
        </w:rPr>
      </w:pPr>
      <w:r>
        <w:rPr>
          <w:rFonts w:ascii="Arial" w:hAnsi="Arial" w:cs="Arial"/>
          <w:sz w:val="20"/>
          <w:szCs w:val="20"/>
        </w:rPr>
        <w:t>If you need any assistance with this procedure please do not hesitate to log a call with the helpdesk.</w:t>
      </w:r>
      <w:bookmarkStart w:id="0" w:name="_GoBack"/>
      <w:bookmarkEnd w:id="0"/>
    </w:p>
    <w:p>
      <w:pPr>
        <w:rPr>
          <w:sz w:val="32"/>
          <w:szCs w:val="32"/>
        </w:rPr>
      </w:pPr>
    </w:p>
    <w:p>
      <w:pPr>
        <w:jc w:val="right"/>
        <w:rPr>
          <w:sz w:val="32"/>
          <w:szCs w:val="32"/>
        </w:rPr>
      </w:pPr>
    </w:p>
    <w:p>
      <w:pPr>
        <w:jc w:val="right"/>
        <w:rPr>
          <w:sz w:val="32"/>
          <w:szCs w:val="32"/>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285A"/>
    <w:multiLevelType w:val="hybridMultilevel"/>
    <w:tmpl w:val="605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63FF"/>
    <w:multiLevelType w:val="hybridMultilevel"/>
    <w:tmpl w:val="D2BAB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9171E0"/>
    <w:multiLevelType w:val="hybridMultilevel"/>
    <w:tmpl w:val="F766C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B0199-23BF-4E2C-916D-3999974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spacing w:before="120" w:after="0" w:line="240" w:lineRule="auto"/>
      <w:ind w:left="720"/>
      <w:contextualSpacing/>
    </w:pPr>
  </w:style>
  <w:style w:type="paragraph" w:customStyle="1" w:styleId="O17">
    <w:name w:val="O_17"/>
    <w:basedOn w:val="Normal"/>
    <w:uiPriority w:val="99"/>
    <w:pPr>
      <w:autoSpaceDE w:val="0"/>
      <w:autoSpaceDN w:val="0"/>
      <w:spacing w:before="60" w:after="60" w:line="240" w:lineRule="auto"/>
      <w:ind w:left="450" w:hanging="450"/>
    </w:pPr>
    <w:rPr>
      <w:rFonts w:ascii="Verdana" w:hAnsi="Verdana" w:cs="Times New Roman"/>
      <w:color w:val="000000"/>
      <w:sz w:val="20"/>
      <w:szCs w:val="20"/>
      <w:vertAlign w:val="subscript"/>
    </w:rPr>
  </w:style>
  <w:style w:type="character" w:customStyle="1" w:styleId="O92">
    <w:name w:val="O_92"/>
    <w:basedOn w:val="DefaultParagraphFont"/>
    <w:uiPriority w:val="99"/>
    <w:rPr>
      <w:rFonts w:ascii="Verdana" w:hAnsi="Verdana" w:hint="default"/>
      <w:b/>
      <w:bCs/>
      <w:color w:val="00000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3</cp:revision>
  <dcterms:created xsi:type="dcterms:W3CDTF">2019-07-23T11:53:00Z</dcterms:created>
  <dcterms:modified xsi:type="dcterms:W3CDTF">2019-07-23T14:13:00Z</dcterms:modified>
</cp:coreProperties>
</file>