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4057C" w14:textId="77777777" w:rsidR="00C82A43" w:rsidRDefault="00C82A43">
      <w:pPr>
        <w:jc w:val="center"/>
        <w:rPr>
          <w:rFonts w:ascii="Arial" w:hAnsi="Arial" w:cs="Arial"/>
          <w:sz w:val="64"/>
        </w:rPr>
      </w:pPr>
    </w:p>
    <w:p w14:paraId="777363EC" w14:textId="77777777" w:rsidR="00C82A43" w:rsidRDefault="00EA3609">
      <w:pPr>
        <w:jc w:val="center"/>
        <w:rPr>
          <w:rFonts w:ascii="Arial" w:hAnsi="Arial" w:cs="Arial"/>
          <w:sz w:val="64"/>
        </w:rPr>
      </w:pPr>
      <w:r>
        <w:rPr>
          <w:rFonts w:ascii="Arial" w:hAnsi="Arial" w:cs="Arial"/>
          <w:noProof/>
          <w:sz w:val="64"/>
          <w:lang w:eastAsia="en-GB"/>
        </w:rPr>
        <w:drawing>
          <wp:inline distT="0" distB="0" distL="0" distR="0" wp14:anchorId="5D7E5F83" wp14:editId="54231954">
            <wp:extent cx="4443095" cy="1828800"/>
            <wp:effectExtent l="0" t="0" r="0" b="0"/>
            <wp:docPr id="1" name="Picture 1" descr="Pennine Education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ine Education Lt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095" cy="1828800"/>
                    </a:xfrm>
                    <a:prstGeom prst="rect">
                      <a:avLst/>
                    </a:prstGeom>
                    <a:noFill/>
                    <a:ln>
                      <a:noFill/>
                    </a:ln>
                  </pic:spPr>
                </pic:pic>
              </a:graphicData>
            </a:graphic>
          </wp:inline>
        </w:drawing>
      </w:r>
    </w:p>
    <w:p w14:paraId="20CD5AEF" w14:textId="77777777" w:rsidR="00C82A43" w:rsidRDefault="00C82A43">
      <w:pPr>
        <w:rPr>
          <w:rFonts w:ascii="Arial" w:hAnsi="Arial" w:cs="Arial"/>
          <w:sz w:val="64"/>
        </w:rPr>
      </w:pPr>
    </w:p>
    <w:p w14:paraId="01264298" w14:textId="77777777" w:rsidR="00C82A43" w:rsidRDefault="00C82A43">
      <w:pPr>
        <w:rPr>
          <w:rFonts w:ascii="Arial" w:hAnsi="Arial" w:cs="Arial"/>
        </w:rPr>
      </w:pPr>
    </w:p>
    <w:p w14:paraId="33D56470" w14:textId="77777777" w:rsidR="00C82A43" w:rsidRDefault="00C82A43">
      <w:pPr>
        <w:pStyle w:val="NormalWeb"/>
        <w:rPr>
          <w:rFonts w:ascii="Tahoma" w:hAnsi="Tahoma"/>
          <w:color w:val="000000"/>
        </w:rPr>
      </w:pPr>
    </w:p>
    <w:p w14:paraId="1C7ADE67" w14:textId="77777777" w:rsidR="00C82A43" w:rsidRDefault="00C82A43">
      <w:pPr>
        <w:pStyle w:val="NormalWeb"/>
        <w:rPr>
          <w:rFonts w:ascii="Tahoma" w:hAnsi="Tahoma"/>
          <w:color w:val="000000"/>
        </w:rPr>
      </w:pPr>
    </w:p>
    <w:p w14:paraId="30B2DFDC" w14:textId="77777777" w:rsidR="00C82A43" w:rsidRDefault="00C82A43">
      <w:pPr>
        <w:pStyle w:val="NormalWeb"/>
        <w:rPr>
          <w:rFonts w:ascii="Tahoma" w:hAnsi="Tahoma"/>
          <w:color w:val="000000"/>
        </w:rPr>
      </w:pPr>
    </w:p>
    <w:p w14:paraId="5942D339" w14:textId="77777777" w:rsidR="00C82A43" w:rsidRDefault="00C82A43">
      <w:pPr>
        <w:pStyle w:val="NormalWeb"/>
        <w:rPr>
          <w:rFonts w:ascii="Tahoma" w:hAnsi="Tahoma"/>
          <w:color w:val="000000"/>
        </w:rPr>
      </w:pPr>
    </w:p>
    <w:p w14:paraId="73AE2129" w14:textId="77777777" w:rsidR="00C82A43" w:rsidRDefault="00EA3609">
      <w:pPr>
        <w:widowControl w:val="0"/>
        <w:jc w:val="right"/>
        <w:rPr>
          <w:rFonts w:ascii="Arial" w:hAnsi="Arial" w:cs="Lucida Sans Unicode"/>
          <w:sz w:val="72"/>
          <w:szCs w:val="72"/>
        </w:rPr>
      </w:pPr>
      <w:r>
        <w:rPr>
          <w:rFonts w:ascii="Arial" w:hAnsi="Arial" w:cs="Lucida Sans Unicode"/>
          <w:sz w:val="72"/>
          <w:szCs w:val="72"/>
        </w:rPr>
        <w:t>FMS Academy End of Year</w:t>
      </w:r>
    </w:p>
    <w:p w14:paraId="7A3B162E" w14:textId="126153FD" w:rsidR="00C82A43" w:rsidRDefault="00545063">
      <w:pPr>
        <w:widowControl w:val="0"/>
        <w:jc w:val="right"/>
        <w:rPr>
          <w:rFonts w:ascii="Arial" w:hAnsi="Arial" w:cs="Lucida Sans Unicode"/>
          <w:sz w:val="72"/>
          <w:szCs w:val="72"/>
        </w:rPr>
      </w:pPr>
      <w:r>
        <w:rPr>
          <w:rFonts w:ascii="Arial" w:hAnsi="Arial" w:cs="Lucida Sans Unicode"/>
          <w:sz w:val="72"/>
          <w:szCs w:val="72"/>
        </w:rPr>
        <w:t xml:space="preserve"> August </w:t>
      </w:r>
      <w:r w:rsidR="0089718D">
        <w:rPr>
          <w:rFonts w:ascii="Arial" w:hAnsi="Arial" w:cs="Lucida Sans Unicode"/>
          <w:sz w:val="72"/>
          <w:szCs w:val="72"/>
        </w:rPr>
        <w:t>2023</w:t>
      </w:r>
    </w:p>
    <w:p w14:paraId="47CEDF51" w14:textId="77777777" w:rsidR="00C82A43" w:rsidRDefault="00C82A43">
      <w:pPr>
        <w:widowControl w:val="0"/>
        <w:jc w:val="right"/>
        <w:rPr>
          <w:rFonts w:ascii="Arial" w:hAnsi="Arial" w:cs="Lucida Sans Unicode"/>
          <w:sz w:val="72"/>
          <w:szCs w:val="72"/>
        </w:rPr>
      </w:pPr>
    </w:p>
    <w:p w14:paraId="665A02F6" w14:textId="77777777" w:rsidR="00C82A43" w:rsidRDefault="00C82A43">
      <w:pPr>
        <w:widowControl w:val="0"/>
        <w:jc w:val="right"/>
        <w:rPr>
          <w:rFonts w:ascii="Arial" w:hAnsi="Arial" w:cs="Lucida Sans Unicode"/>
          <w:sz w:val="72"/>
          <w:szCs w:val="72"/>
        </w:rPr>
      </w:pPr>
    </w:p>
    <w:p w14:paraId="26307DB9" w14:textId="77777777" w:rsidR="00C82A43" w:rsidRDefault="00C82A43">
      <w:pPr>
        <w:widowControl w:val="0"/>
        <w:jc w:val="right"/>
        <w:rPr>
          <w:rFonts w:ascii="Arial" w:hAnsi="Arial" w:cs="Lucida Sans Unicode"/>
          <w:sz w:val="72"/>
          <w:szCs w:val="72"/>
        </w:rPr>
      </w:pPr>
    </w:p>
    <w:p w14:paraId="2D53DA54" w14:textId="77777777" w:rsidR="00C82A43" w:rsidRDefault="00C82A43">
      <w:pPr>
        <w:widowControl w:val="0"/>
        <w:jc w:val="right"/>
        <w:rPr>
          <w:rFonts w:ascii="Arial" w:hAnsi="Arial" w:cs="Lucida Sans Unicode"/>
          <w:sz w:val="72"/>
          <w:szCs w:val="72"/>
        </w:rPr>
      </w:pPr>
    </w:p>
    <w:p w14:paraId="04EBA43B" w14:textId="77777777" w:rsidR="00C82A43" w:rsidRDefault="00C82A43">
      <w:pPr>
        <w:widowControl w:val="0"/>
        <w:jc w:val="right"/>
        <w:rPr>
          <w:rFonts w:ascii="Arial" w:hAnsi="Arial" w:cs="Lucida Sans Unicode"/>
          <w:sz w:val="72"/>
          <w:szCs w:val="72"/>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821"/>
        <w:gridCol w:w="2730"/>
        <w:gridCol w:w="1820"/>
        <w:gridCol w:w="2730"/>
      </w:tblGrid>
      <w:tr w:rsidR="00C82A43" w14:paraId="7D929FE9"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5F082B7F" w14:textId="77777777" w:rsidR="00C82A43" w:rsidRDefault="00EA3609">
            <w:pPr>
              <w:spacing w:before="120" w:after="120"/>
              <w:rPr>
                <w:rFonts w:cs="Arial"/>
                <w:b/>
                <w:color w:val="000000"/>
                <w:sz w:val="16"/>
                <w:szCs w:val="16"/>
              </w:rPr>
            </w:pPr>
            <w:r>
              <w:rPr>
                <w:rFonts w:cs="Arial"/>
                <w:b/>
                <w:color w:val="000000"/>
                <w:sz w:val="16"/>
                <w:szCs w:val="16"/>
              </w:rPr>
              <w:t>Document Ref:</w:t>
            </w:r>
          </w:p>
        </w:tc>
        <w:tc>
          <w:tcPr>
            <w:tcW w:w="1500" w:type="pct"/>
            <w:tcBorders>
              <w:top w:val="single" w:sz="8" w:space="0" w:color="auto"/>
              <w:left w:val="single" w:sz="8" w:space="0" w:color="auto"/>
              <w:bottom w:val="single" w:sz="8" w:space="0" w:color="auto"/>
              <w:right w:val="single" w:sz="8" w:space="0" w:color="auto"/>
            </w:tcBorders>
            <w:vAlign w:val="center"/>
          </w:tcPr>
          <w:p w14:paraId="57798C97" w14:textId="77777777" w:rsidR="00C82A43" w:rsidRDefault="00EA3609">
            <w:pPr>
              <w:spacing w:before="120" w:after="120"/>
              <w:rPr>
                <w:rFonts w:cs="Arial"/>
                <w:i/>
                <w:color w:val="000000"/>
                <w:sz w:val="16"/>
                <w:szCs w:val="16"/>
              </w:rPr>
            </w:pPr>
            <w:r>
              <w:rPr>
                <w:rFonts w:cs="Arial"/>
                <w:i/>
                <w:color w:val="000000"/>
                <w:sz w:val="16"/>
                <w:szCs w:val="16"/>
              </w:rPr>
              <w:t>PE – FMSEOY-</w:t>
            </w:r>
            <w:proofErr w:type="spellStart"/>
            <w:r>
              <w:rPr>
                <w:rFonts w:cs="Arial"/>
                <w:i/>
                <w:color w:val="000000"/>
                <w:sz w:val="16"/>
                <w:szCs w:val="16"/>
              </w:rPr>
              <w:t>Acad</w:t>
            </w:r>
            <w:proofErr w:type="spellEnd"/>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6D135472" w14:textId="77777777" w:rsidR="00C82A43" w:rsidRDefault="00EA3609">
            <w:pPr>
              <w:spacing w:before="120" w:after="120"/>
              <w:rPr>
                <w:rFonts w:cs="Arial"/>
                <w:b/>
                <w:bCs/>
                <w:color w:val="000000"/>
                <w:sz w:val="16"/>
                <w:szCs w:val="16"/>
              </w:rPr>
            </w:pPr>
            <w:r>
              <w:rPr>
                <w:rFonts w:cs="Arial"/>
                <w:b/>
                <w:bCs/>
                <w:color w:val="000000"/>
                <w:sz w:val="16"/>
                <w:szCs w:val="16"/>
              </w:rPr>
              <w:t>Version:</w:t>
            </w:r>
          </w:p>
        </w:tc>
        <w:tc>
          <w:tcPr>
            <w:tcW w:w="1500" w:type="pct"/>
            <w:tcBorders>
              <w:top w:val="single" w:sz="8" w:space="0" w:color="auto"/>
              <w:left w:val="single" w:sz="8" w:space="0" w:color="auto"/>
              <w:bottom w:val="single" w:sz="8" w:space="0" w:color="auto"/>
              <w:right w:val="single" w:sz="8" w:space="0" w:color="auto"/>
            </w:tcBorders>
            <w:vAlign w:val="center"/>
          </w:tcPr>
          <w:p w14:paraId="199B8038" w14:textId="77777777" w:rsidR="00C82A43" w:rsidRDefault="00EA3609">
            <w:pPr>
              <w:rPr>
                <w:rFonts w:cs="Arial"/>
                <w:i/>
                <w:color w:val="000000"/>
                <w:sz w:val="16"/>
                <w:szCs w:val="16"/>
              </w:rPr>
            </w:pPr>
            <w:r>
              <w:rPr>
                <w:rFonts w:cs="Arial"/>
                <w:i/>
                <w:color w:val="000000"/>
                <w:sz w:val="16"/>
                <w:szCs w:val="16"/>
              </w:rPr>
              <w:t>1.0</w:t>
            </w:r>
          </w:p>
        </w:tc>
      </w:tr>
      <w:tr w:rsidR="00C82A43" w14:paraId="484FFE9C"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7D0D96FE" w14:textId="77777777" w:rsidR="00C82A43" w:rsidRDefault="00EA3609">
            <w:pPr>
              <w:spacing w:before="120" w:after="120"/>
              <w:rPr>
                <w:rFonts w:cs="Arial"/>
                <w:b/>
                <w:color w:val="000000"/>
                <w:sz w:val="16"/>
                <w:szCs w:val="16"/>
              </w:rPr>
            </w:pPr>
            <w:r>
              <w:rPr>
                <w:rFonts w:cs="Arial"/>
                <w:b/>
                <w:color w:val="000000"/>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vAlign w:val="center"/>
          </w:tcPr>
          <w:p w14:paraId="0D66771A" w14:textId="77777777" w:rsidR="00C82A43" w:rsidRDefault="00545063">
            <w:pPr>
              <w:spacing w:before="120" w:after="120"/>
              <w:rPr>
                <w:rFonts w:cs="Arial"/>
                <w:i/>
                <w:color w:val="000000"/>
                <w:sz w:val="16"/>
                <w:szCs w:val="16"/>
              </w:rPr>
            </w:pPr>
            <w:r>
              <w:rPr>
                <w:rFonts w:cs="Arial"/>
                <w:i/>
                <w:color w:val="000000"/>
                <w:sz w:val="16"/>
                <w:szCs w:val="16"/>
              </w:rPr>
              <w:t>Rebecca Smith</w:t>
            </w:r>
          </w:p>
        </w:tc>
        <w:tc>
          <w:tcPr>
            <w:tcW w:w="1000" w:type="pct"/>
            <w:tcBorders>
              <w:top w:val="single" w:sz="8" w:space="0" w:color="auto"/>
              <w:left w:val="single" w:sz="8" w:space="0" w:color="auto"/>
              <w:bottom w:val="single" w:sz="8" w:space="0" w:color="auto"/>
              <w:right w:val="single" w:sz="8" w:space="0" w:color="auto"/>
            </w:tcBorders>
            <w:shd w:val="clear" w:color="auto" w:fill="D9D9D9"/>
            <w:vAlign w:val="center"/>
          </w:tcPr>
          <w:p w14:paraId="2EF3D86B" w14:textId="77777777" w:rsidR="00C82A43" w:rsidRDefault="00EA3609">
            <w:pPr>
              <w:spacing w:before="120" w:after="120"/>
              <w:rPr>
                <w:rFonts w:cs="Arial"/>
                <w:b/>
                <w:bCs/>
                <w:color w:val="000000"/>
                <w:sz w:val="16"/>
                <w:szCs w:val="16"/>
              </w:rPr>
            </w:pPr>
            <w:r>
              <w:rPr>
                <w:rFonts w:cs="Arial"/>
                <w:b/>
                <w:color w:val="000000"/>
                <w:sz w:val="16"/>
                <w:szCs w:val="16"/>
              </w:rPr>
              <w:t>Valid from:</w:t>
            </w:r>
          </w:p>
        </w:tc>
        <w:tc>
          <w:tcPr>
            <w:tcW w:w="1500" w:type="pct"/>
            <w:tcBorders>
              <w:top w:val="single" w:sz="8" w:space="0" w:color="auto"/>
              <w:left w:val="single" w:sz="8" w:space="0" w:color="auto"/>
              <w:bottom w:val="single" w:sz="8" w:space="0" w:color="auto"/>
              <w:right w:val="single" w:sz="8" w:space="0" w:color="auto"/>
            </w:tcBorders>
            <w:vAlign w:val="center"/>
          </w:tcPr>
          <w:p w14:paraId="5BC24EA5" w14:textId="36BFCD27" w:rsidR="00C82A43" w:rsidRDefault="00EA3609">
            <w:pPr>
              <w:rPr>
                <w:rFonts w:cs="Arial"/>
                <w:i/>
                <w:color w:val="000000"/>
                <w:sz w:val="16"/>
                <w:szCs w:val="16"/>
              </w:rPr>
            </w:pPr>
            <w:r>
              <w:rPr>
                <w:rFonts w:cs="Arial"/>
                <w:i/>
                <w:color w:val="000000"/>
                <w:sz w:val="16"/>
                <w:szCs w:val="16"/>
              </w:rPr>
              <w:t>24.3.</w:t>
            </w:r>
            <w:r w:rsidR="0089718D">
              <w:rPr>
                <w:rFonts w:cs="Arial"/>
                <w:i/>
                <w:color w:val="000000"/>
                <w:sz w:val="16"/>
                <w:szCs w:val="16"/>
              </w:rPr>
              <w:t>2023</w:t>
            </w:r>
          </w:p>
        </w:tc>
      </w:tr>
    </w:tbl>
    <w:p w14:paraId="3FE78B60" w14:textId="77777777" w:rsidR="00C82A43" w:rsidRDefault="00C82A43">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21"/>
        <w:gridCol w:w="3185"/>
        <w:gridCol w:w="4095"/>
      </w:tblGrid>
      <w:tr w:rsidR="00C82A43" w14:paraId="4C02EB27" w14:textId="77777777">
        <w:trPr>
          <w:jc w:val="center"/>
        </w:trPr>
        <w:tc>
          <w:tcPr>
            <w:tcW w:w="1000" w:type="pct"/>
            <w:shd w:val="clear" w:color="auto" w:fill="D9D9D9"/>
          </w:tcPr>
          <w:p w14:paraId="30DAC083" w14:textId="77777777" w:rsidR="00C82A43" w:rsidRDefault="00EA3609">
            <w:pPr>
              <w:spacing w:before="120" w:after="120"/>
              <w:rPr>
                <w:rFonts w:cs="Arial"/>
                <w:b/>
                <w:color w:val="000000"/>
                <w:sz w:val="16"/>
                <w:szCs w:val="16"/>
              </w:rPr>
            </w:pPr>
            <w:r>
              <w:rPr>
                <w:rFonts w:cs="Arial"/>
                <w:b/>
                <w:color w:val="000000"/>
                <w:sz w:val="16"/>
                <w:szCs w:val="16"/>
              </w:rPr>
              <w:t>Contact:</w:t>
            </w:r>
          </w:p>
        </w:tc>
        <w:tc>
          <w:tcPr>
            <w:tcW w:w="1750" w:type="pct"/>
          </w:tcPr>
          <w:p w14:paraId="531824E0" w14:textId="77777777" w:rsidR="00C82A43" w:rsidRDefault="00EA3609">
            <w:pPr>
              <w:spacing w:before="120" w:after="120"/>
              <w:rPr>
                <w:rFonts w:cs="Arial"/>
                <w:sz w:val="16"/>
                <w:szCs w:val="16"/>
              </w:rPr>
            </w:pPr>
            <w:r>
              <w:rPr>
                <w:rFonts w:cs="Arial"/>
                <w:i/>
                <w:sz w:val="16"/>
                <w:szCs w:val="16"/>
              </w:rPr>
              <w:t>Pennine Education Ltd</w:t>
            </w:r>
            <w:r>
              <w:rPr>
                <w:rFonts w:cs="Arial"/>
                <w:sz w:val="16"/>
                <w:szCs w:val="16"/>
              </w:rPr>
              <w:br/>
            </w:r>
          </w:p>
        </w:tc>
        <w:tc>
          <w:tcPr>
            <w:tcW w:w="2250" w:type="pct"/>
          </w:tcPr>
          <w:p w14:paraId="604B838F" w14:textId="77777777" w:rsidR="00C82A43" w:rsidRDefault="00545063">
            <w:pPr>
              <w:spacing w:before="120" w:after="120"/>
              <w:rPr>
                <w:rFonts w:cs="Arial"/>
                <w:color w:val="0000FF"/>
                <w:sz w:val="16"/>
                <w:szCs w:val="16"/>
                <w:u w:val="single"/>
                <w:lang w:val="de-DE"/>
              </w:rPr>
            </w:pPr>
            <w:r>
              <w:rPr>
                <w:rFonts w:cs="Arial"/>
                <w:sz w:val="16"/>
                <w:szCs w:val="16"/>
                <w:lang w:val="de-DE"/>
              </w:rPr>
              <w:t>e-Mail:rs</w:t>
            </w:r>
            <w:r w:rsidR="00EA3609">
              <w:rPr>
                <w:rFonts w:cs="Arial"/>
                <w:sz w:val="16"/>
                <w:szCs w:val="16"/>
                <w:lang w:val="de-DE"/>
              </w:rPr>
              <w:t>mith@pennineeducation.co.uk</w:t>
            </w:r>
          </w:p>
        </w:tc>
      </w:tr>
    </w:tbl>
    <w:p w14:paraId="270407B8" w14:textId="77777777" w:rsidR="00C82A43" w:rsidRDefault="00C82A43"/>
    <w:p w14:paraId="60A8DB6F" w14:textId="77777777" w:rsidR="00C82A43" w:rsidRDefault="00EA3609">
      <w:pPr>
        <w:jc w:val="center"/>
        <w:rPr>
          <w:rFonts w:ascii="Arial" w:hAnsi="Arial"/>
          <w:b/>
          <w:szCs w:val="48"/>
          <w:u w:val="single"/>
        </w:rPr>
      </w:pPr>
      <w:r>
        <w:rPr>
          <w:rFonts w:ascii="Arial" w:hAnsi="Arial"/>
          <w:b/>
          <w:szCs w:val="48"/>
          <w:u w:val="single"/>
        </w:rPr>
        <w:lastRenderedPageBreak/>
        <w:t>INDEX</w:t>
      </w:r>
    </w:p>
    <w:p w14:paraId="48F71700" w14:textId="77777777" w:rsidR="00C82A43" w:rsidRDefault="00C82A43">
      <w:pPr>
        <w:jc w:val="center"/>
        <w:rPr>
          <w:rFonts w:ascii="Arial" w:hAnsi="Arial"/>
          <w:b/>
          <w:szCs w:val="48"/>
          <w:u w:val="single"/>
        </w:rPr>
      </w:pPr>
    </w:p>
    <w:p w14:paraId="4A3A477F" w14:textId="77777777" w:rsidR="00C82A43" w:rsidRDefault="00C82A43">
      <w:pPr>
        <w:jc w:val="center"/>
        <w:rPr>
          <w:rFonts w:ascii="Arial" w:hAnsi="Arial"/>
          <w:b/>
          <w:szCs w:val="48"/>
          <w:u w:val="single"/>
        </w:rPr>
      </w:pPr>
    </w:p>
    <w:p w14:paraId="38D5AD93" w14:textId="77777777" w:rsidR="00C82A43" w:rsidRDefault="00C82A43">
      <w:pPr>
        <w:ind w:left="720"/>
        <w:rPr>
          <w:rFonts w:ascii="Arial" w:hAnsi="Arial"/>
          <w:b/>
          <w:szCs w:val="48"/>
          <w:u w:val="single"/>
        </w:rPr>
      </w:pPr>
    </w:p>
    <w:p w14:paraId="7870C374" w14:textId="77777777" w:rsidR="00C82A43" w:rsidRDefault="00EA3609">
      <w:pPr>
        <w:numPr>
          <w:ilvl w:val="0"/>
          <w:numId w:val="29"/>
        </w:numPr>
        <w:rPr>
          <w:rFonts w:ascii="Arial" w:hAnsi="Arial"/>
          <w:szCs w:val="48"/>
        </w:rPr>
      </w:pPr>
      <w:r>
        <w:rPr>
          <w:rFonts w:ascii="Arial" w:hAnsi="Arial"/>
          <w:szCs w:val="48"/>
        </w:rPr>
        <w:t>Introduction………………………………………………………. 3</w:t>
      </w:r>
    </w:p>
    <w:p w14:paraId="19073E4A" w14:textId="77777777" w:rsidR="00C82A43" w:rsidRDefault="00C82A43">
      <w:pPr>
        <w:rPr>
          <w:rFonts w:ascii="Arial" w:hAnsi="Arial"/>
          <w:szCs w:val="48"/>
        </w:rPr>
      </w:pPr>
    </w:p>
    <w:p w14:paraId="45ED6E2E" w14:textId="77777777" w:rsidR="00C82A43" w:rsidRDefault="00EA3609">
      <w:pPr>
        <w:numPr>
          <w:ilvl w:val="0"/>
          <w:numId w:val="29"/>
        </w:numPr>
        <w:rPr>
          <w:rFonts w:ascii="Arial" w:hAnsi="Arial"/>
          <w:szCs w:val="48"/>
        </w:rPr>
      </w:pPr>
      <w:r>
        <w:rPr>
          <w:rFonts w:ascii="Arial" w:hAnsi="Arial"/>
          <w:szCs w:val="48"/>
        </w:rPr>
        <w:t>Updating the Chart of Accounts……………………………</w:t>
      </w:r>
      <w:proofErr w:type="gramStart"/>
      <w:r>
        <w:rPr>
          <w:rFonts w:ascii="Arial" w:hAnsi="Arial"/>
          <w:szCs w:val="48"/>
        </w:rPr>
        <w:t>…..</w:t>
      </w:r>
      <w:proofErr w:type="gramEnd"/>
      <w:r>
        <w:rPr>
          <w:rFonts w:ascii="Arial" w:hAnsi="Arial"/>
          <w:szCs w:val="48"/>
        </w:rPr>
        <w:t xml:space="preserve"> 4</w:t>
      </w:r>
    </w:p>
    <w:p w14:paraId="40A8B79F" w14:textId="77777777" w:rsidR="00C82A43" w:rsidRDefault="00C82A43">
      <w:pPr>
        <w:rPr>
          <w:rFonts w:ascii="Arial" w:hAnsi="Arial"/>
          <w:szCs w:val="48"/>
        </w:rPr>
      </w:pPr>
    </w:p>
    <w:p w14:paraId="23993198" w14:textId="77777777" w:rsidR="00C82A43" w:rsidRDefault="00EA3609">
      <w:pPr>
        <w:numPr>
          <w:ilvl w:val="0"/>
          <w:numId w:val="29"/>
        </w:numPr>
        <w:rPr>
          <w:rFonts w:ascii="Arial" w:hAnsi="Arial"/>
          <w:szCs w:val="48"/>
        </w:rPr>
      </w:pPr>
      <w:r>
        <w:rPr>
          <w:rFonts w:ascii="Arial" w:hAnsi="Arial"/>
          <w:szCs w:val="48"/>
        </w:rPr>
        <w:t>Creating the New Financial Year……………………………… 7</w:t>
      </w:r>
    </w:p>
    <w:p w14:paraId="47105E19" w14:textId="77777777" w:rsidR="00C82A43" w:rsidRDefault="00C82A43">
      <w:pPr>
        <w:rPr>
          <w:rFonts w:ascii="Arial" w:hAnsi="Arial"/>
          <w:szCs w:val="48"/>
        </w:rPr>
      </w:pPr>
    </w:p>
    <w:p w14:paraId="59F6C2AB" w14:textId="77777777" w:rsidR="00C82A43" w:rsidRDefault="00EA3609">
      <w:pPr>
        <w:numPr>
          <w:ilvl w:val="0"/>
          <w:numId w:val="29"/>
        </w:numPr>
        <w:rPr>
          <w:rFonts w:ascii="Arial" w:hAnsi="Arial"/>
          <w:szCs w:val="48"/>
        </w:rPr>
      </w:pPr>
      <w:r>
        <w:rPr>
          <w:rFonts w:ascii="Arial" w:hAnsi="Arial"/>
          <w:szCs w:val="48"/>
        </w:rPr>
        <w:t>Year End System Checks……………………………………….12</w:t>
      </w:r>
    </w:p>
    <w:p w14:paraId="6A96EEF0" w14:textId="77777777" w:rsidR="00C82A43" w:rsidRDefault="00C82A43">
      <w:pPr>
        <w:rPr>
          <w:rFonts w:ascii="Arial" w:hAnsi="Arial"/>
          <w:szCs w:val="48"/>
        </w:rPr>
      </w:pPr>
    </w:p>
    <w:p w14:paraId="3B595EB4" w14:textId="77777777" w:rsidR="00C82A43" w:rsidRDefault="00EA3609">
      <w:pPr>
        <w:numPr>
          <w:ilvl w:val="0"/>
          <w:numId w:val="29"/>
        </w:numPr>
        <w:rPr>
          <w:rFonts w:ascii="Arial" w:hAnsi="Arial"/>
          <w:szCs w:val="48"/>
        </w:rPr>
      </w:pPr>
      <w:r>
        <w:rPr>
          <w:rFonts w:ascii="Arial" w:hAnsi="Arial"/>
          <w:szCs w:val="48"/>
        </w:rPr>
        <w:t>Processing Outstanding Transactions……………………   ….14</w:t>
      </w:r>
    </w:p>
    <w:p w14:paraId="6E930058" w14:textId="77777777" w:rsidR="00C82A43" w:rsidRDefault="00C82A43">
      <w:pPr>
        <w:rPr>
          <w:rFonts w:ascii="Arial" w:hAnsi="Arial"/>
          <w:szCs w:val="48"/>
        </w:rPr>
      </w:pPr>
    </w:p>
    <w:p w14:paraId="188131D2" w14:textId="77777777" w:rsidR="00C82A43" w:rsidRDefault="00EA3609">
      <w:pPr>
        <w:numPr>
          <w:ilvl w:val="0"/>
          <w:numId w:val="29"/>
        </w:numPr>
        <w:rPr>
          <w:rFonts w:ascii="Arial" w:hAnsi="Arial"/>
          <w:szCs w:val="48"/>
        </w:rPr>
      </w:pPr>
      <w:r>
        <w:rPr>
          <w:rFonts w:ascii="Arial" w:hAnsi="Arial"/>
          <w:szCs w:val="48"/>
        </w:rPr>
        <w:t>Recommended Reports………………………………………….21</w:t>
      </w:r>
    </w:p>
    <w:p w14:paraId="2F6116E3" w14:textId="77777777" w:rsidR="00C82A43" w:rsidRDefault="00C82A43">
      <w:pPr>
        <w:rPr>
          <w:rFonts w:ascii="Arial" w:hAnsi="Arial"/>
          <w:szCs w:val="48"/>
        </w:rPr>
      </w:pPr>
    </w:p>
    <w:p w14:paraId="3AB7D4E3" w14:textId="77777777" w:rsidR="00C82A43" w:rsidRDefault="00EA3609">
      <w:pPr>
        <w:numPr>
          <w:ilvl w:val="0"/>
          <w:numId w:val="29"/>
        </w:numPr>
        <w:rPr>
          <w:rFonts w:ascii="Arial" w:hAnsi="Arial"/>
          <w:szCs w:val="48"/>
        </w:rPr>
      </w:pPr>
      <w:r>
        <w:rPr>
          <w:rFonts w:ascii="Arial" w:hAnsi="Arial"/>
          <w:szCs w:val="48"/>
        </w:rPr>
        <w:t>Budget Management in the New Year………………………….22</w:t>
      </w:r>
    </w:p>
    <w:p w14:paraId="396EDAD0" w14:textId="77777777" w:rsidR="00C82A43" w:rsidRDefault="00C82A43">
      <w:pPr>
        <w:rPr>
          <w:rFonts w:ascii="Arial" w:hAnsi="Arial"/>
          <w:szCs w:val="48"/>
        </w:rPr>
      </w:pPr>
    </w:p>
    <w:p w14:paraId="6CCD28F0" w14:textId="77777777" w:rsidR="00C82A43" w:rsidRDefault="00EA3609">
      <w:pPr>
        <w:numPr>
          <w:ilvl w:val="0"/>
          <w:numId w:val="29"/>
        </w:numPr>
        <w:rPr>
          <w:rFonts w:ascii="Arial" w:hAnsi="Arial"/>
          <w:szCs w:val="48"/>
        </w:rPr>
      </w:pPr>
      <w:r>
        <w:rPr>
          <w:rFonts w:ascii="Arial" w:hAnsi="Arial"/>
          <w:szCs w:val="48"/>
        </w:rPr>
        <w:t>Academies Budget Forecast Report…………………………… 25</w:t>
      </w:r>
    </w:p>
    <w:p w14:paraId="15A8750D" w14:textId="77777777" w:rsidR="00C82A43" w:rsidRDefault="00C82A43">
      <w:pPr>
        <w:rPr>
          <w:rFonts w:ascii="Arial" w:hAnsi="Arial"/>
          <w:szCs w:val="48"/>
        </w:rPr>
      </w:pPr>
    </w:p>
    <w:p w14:paraId="7A9F42EB" w14:textId="40F5803E" w:rsidR="00C82A43" w:rsidRDefault="00EA3609">
      <w:pPr>
        <w:numPr>
          <w:ilvl w:val="0"/>
          <w:numId w:val="29"/>
        </w:numPr>
        <w:rPr>
          <w:rFonts w:ascii="Arial" w:hAnsi="Arial"/>
          <w:szCs w:val="48"/>
        </w:rPr>
      </w:pPr>
      <w:r>
        <w:rPr>
          <w:rFonts w:ascii="Arial" w:hAnsi="Arial"/>
          <w:szCs w:val="48"/>
        </w:rPr>
        <w:t>Actions Required on 1</w:t>
      </w:r>
      <w:r>
        <w:rPr>
          <w:rFonts w:ascii="Arial" w:hAnsi="Arial"/>
          <w:szCs w:val="48"/>
          <w:vertAlign w:val="superscript"/>
        </w:rPr>
        <w:t>st</w:t>
      </w:r>
      <w:r>
        <w:rPr>
          <w:rFonts w:ascii="Arial" w:hAnsi="Arial"/>
          <w:szCs w:val="48"/>
        </w:rPr>
        <w:t xml:space="preserve"> September </w:t>
      </w:r>
      <w:r w:rsidR="0089718D">
        <w:rPr>
          <w:rFonts w:ascii="Arial" w:hAnsi="Arial"/>
          <w:szCs w:val="48"/>
        </w:rPr>
        <w:t>2023</w:t>
      </w:r>
      <w:r>
        <w:rPr>
          <w:rFonts w:ascii="Arial" w:hAnsi="Arial"/>
          <w:szCs w:val="48"/>
        </w:rPr>
        <w:t>………………………</w:t>
      </w:r>
      <w:proofErr w:type="gramStart"/>
      <w:r>
        <w:rPr>
          <w:rFonts w:ascii="Arial" w:hAnsi="Arial"/>
          <w:szCs w:val="48"/>
        </w:rPr>
        <w:t>26</w:t>
      </w:r>
      <w:proofErr w:type="gramEnd"/>
    </w:p>
    <w:p w14:paraId="4AD73159" w14:textId="77777777" w:rsidR="00C82A43" w:rsidRDefault="00C82A43">
      <w:pPr>
        <w:rPr>
          <w:rFonts w:ascii="Arial" w:hAnsi="Arial"/>
          <w:szCs w:val="48"/>
        </w:rPr>
      </w:pPr>
    </w:p>
    <w:p w14:paraId="3C8D0676" w14:textId="77777777" w:rsidR="00C82A43" w:rsidRDefault="00EA3609">
      <w:pPr>
        <w:numPr>
          <w:ilvl w:val="0"/>
          <w:numId w:val="29"/>
        </w:numPr>
        <w:rPr>
          <w:rFonts w:ascii="Arial" w:hAnsi="Arial"/>
          <w:szCs w:val="48"/>
        </w:rPr>
      </w:pPr>
      <w:r>
        <w:rPr>
          <w:rFonts w:ascii="Arial" w:hAnsi="Arial"/>
          <w:szCs w:val="48"/>
        </w:rPr>
        <w:t xml:space="preserve"> Preliminary Closure………………………………………………27</w:t>
      </w:r>
    </w:p>
    <w:p w14:paraId="093DC2A0" w14:textId="77777777" w:rsidR="00C82A43" w:rsidRDefault="00C82A43">
      <w:pPr>
        <w:rPr>
          <w:rFonts w:ascii="Arial" w:hAnsi="Arial"/>
          <w:szCs w:val="48"/>
        </w:rPr>
      </w:pPr>
    </w:p>
    <w:p w14:paraId="21601ADD" w14:textId="77777777" w:rsidR="00C82A43" w:rsidRDefault="00EA3609">
      <w:pPr>
        <w:numPr>
          <w:ilvl w:val="0"/>
          <w:numId w:val="29"/>
        </w:numPr>
        <w:rPr>
          <w:rFonts w:ascii="Arial" w:hAnsi="Arial"/>
          <w:szCs w:val="48"/>
        </w:rPr>
      </w:pPr>
      <w:r>
        <w:rPr>
          <w:rFonts w:ascii="Arial" w:hAnsi="Arial"/>
          <w:szCs w:val="48"/>
        </w:rPr>
        <w:t>The New Year…………………………………………………</w:t>
      </w:r>
      <w:proofErr w:type="gramStart"/>
      <w:r>
        <w:rPr>
          <w:rFonts w:ascii="Arial" w:hAnsi="Arial"/>
          <w:szCs w:val="48"/>
        </w:rPr>
        <w:t>…..</w:t>
      </w:r>
      <w:proofErr w:type="gramEnd"/>
      <w:r>
        <w:rPr>
          <w:rFonts w:ascii="Arial" w:hAnsi="Arial"/>
          <w:szCs w:val="48"/>
        </w:rPr>
        <w:t>32</w:t>
      </w:r>
    </w:p>
    <w:p w14:paraId="7EF36699" w14:textId="77777777" w:rsidR="00C82A43" w:rsidRDefault="00C82A43">
      <w:pPr>
        <w:rPr>
          <w:rFonts w:ascii="Arial" w:hAnsi="Arial"/>
          <w:szCs w:val="48"/>
        </w:rPr>
      </w:pPr>
    </w:p>
    <w:p w14:paraId="5AB40560" w14:textId="77777777" w:rsidR="00C82A43" w:rsidRDefault="00EA3609">
      <w:pPr>
        <w:numPr>
          <w:ilvl w:val="0"/>
          <w:numId w:val="29"/>
        </w:numPr>
        <w:rPr>
          <w:rFonts w:ascii="Arial" w:hAnsi="Arial"/>
          <w:szCs w:val="48"/>
        </w:rPr>
      </w:pPr>
      <w:r>
        <w:rPr>
          <w:rFonts w:ascii="Arial" w:hAnsi="Arial"/>
          <w:szCs w:val="48"/>
        </w:rPr>
        <w:t xml:space="preserve"> Final Close……………………………………………………</w:t>
      </w:r>
      <w:proofErr w:type="gramStart"/>
      <w:r>
        <w:rPr>
          <w:rFonts w:ascii="Arial" w:hAnsi="Arial"/>
          <w:szCs w:val="48"/>
        </w:rPr>
        <w:t>…..</w:t>
      </w:r>
      <w:proofErr w:type="gramEnd"/>
      <w:r>
        <w:rPr>
          <w:rFonts w:ascii="Arial" w:hAnsi="Arial"/>
          <w:szCs w:val="48"/>
        </w:rPr>
        <w:t>33</w:t>
      </w:r>
    </w:p>
    <w:p w14:paraId="473F0F36" w14:textId="77777777" w:rsidR="00C82A43" w:rsidRDefault="00C82A43">
      <w:pPr>
        <w:rPr>
          <w:rFonts w:ascii="Arial" w:hAnsi="Arial"/>
          <w:szCs w:val="48"/>
        </w:rPr>
      </w:pPr>
    </w:p>
    <w:p w14:paraId="59377491" w14:textId="77777777" w:rsidR="00C82A43" w:rsidRDefault="00C82A43">
      <w:pPr>
        <w:rPr>
          <w:rFonts w:ascii="Arial" w:hAnsi="Arial"/>
          <w:szCs w:val="48"/>
        </w:rPr>
      </w:pPr>
    </w:p>
    <w:p w14:paraId="3F7FB25F" w14:textId="77777777" w:rsidR="00C82A43" w:rsidRDefault="00EA3609">
      <w:pPr>
        <w:numPr>
          <w:ilvl w:val="0"/>
          <w:numId w:val="29"/>
        </w:numPr>
        <w:rPr>
          <w:rFonts w:ascii="Arial" w:hAnsi="Arial"/>
          <w:szCs w:val="48"/>
        </w:rPr>
      </w:pPr>
      <w:r>
        <w:rPr>
          <w:rFonts w:ascii="Arial" w:hAnsi="Arial"/>
          <w:szCs w:val="48"/>
        </w:rPr>
        <w:t xml:space="preserve"> Appendix A:  Functions permitted after Preliminary Close…</w:t>
      </w:r>
      <w:proofErr w:type="gramStart"/>
      <w:r>
        <w:rPr>
          <w:rFonts w:ascii="Arial" w:hAnsi="Arial"/>
          <w:szCs w:val="48"/>
        </w:rPr>
        <w:t>.37</w:t>
      </w:r>
      <w:proofErr w:type="gramEnd"/>
    </w:p>
    <w:p w14:paraId="20EABC3B" w14:textId="77777777" w:rsidR="00C82A43" w:rsidRDefault="00C82A43">
      <w:pPr>
        <w:rPr>
          <w:rFonts w:ascii="Arial" w:hAnsi="Arial"/>
          <w:szCs w:val="48"/>
        </w:rPr>
      </w:pPr>
    </w:p>
    <w:p w14:paraId="6843F57A" w14:textId="77777777" w:rsidR="00C82A43" w:rsidRDefault="00EA3609">
      <w:pPr>
        <w:numPr>
          <w:ilvl w:val="0"/>
          <w:numId w:val="29"/>
        </w:numPr>
        <w:rPr>
          <w:rFonts w:ascii="Arial" w:hAnsi="Arial"/>
          <w:szCs w:val="48"/>
        </w:rPr>
      </w:pPr>
      <w:r>
        <w:rPr>
          <w:rFonts w:ascii="Arial" w:hAnsi="Arial"/>
          <w:szCs w:val="48"/>
        </w:rPr>
        <w:t xml:space="preserve"> Appendix B: Checklist for Year End Closure…………………39</w:t>
      </w:r>
      <w:r>
        <w:rPr>
          <w:rFonts w:ascii="Arial" w:hAnsi="Arial"/>
          <w:szCs w:val="48"/>
        </w:rPr>
        <w:tab/>
      </w:r>
    </w:p>
    <w:p w14:paraId="122D458E" w14:textId="77777777" w:rsidR="00C82A43" w:rsidRDefault="00C82A43">
      <w:pPr>
        <w:jc w:val="center"/>
        <w:rPr>
          <w:rFonts w:ascii="Arial" w:hAnsi="Arial"/>
          <w:szCs w:val="48"/>
        </w:rPr>
      </w:pPr>
    </w:p>
    <w:p w14:paraId="6DD21234" w14:textId="77777777" w:rsidR="00C82A43" w:rsidRDefault="00EA3609">
      <w:pPr>
        <w:jc w:val="center"/>
        <w:rPr>
          <w:rFonts w:ascii="Arial" w:hAnsi="Arial"/>
          <w:szCs w:val="48"/>
        </w:rPr>
      </w:pPr>
      <w:r>
        <w:rPr>
          <w:rFonts w:ascii="Arial" w:hAnsi="Arial"/>
          <w:szCs w:val="48"/>
        </w:rPr>
        <w:br w:type="page"/>
      </w:r>
    </w:p>
    <w:p w14:paraId="2F1148E2" w14:textId="77777777" w:rsidR="00C82A43" w:rsidRDefault="00C82A43">
      <w:pPr>
        <w:jc w:val="center"/>
        <w:rPr>
          <w:rFonts w:ascii="Arial" w:hAnsi="Arial"/>
          <w:szCs w:val="48"/>
        </w:rPr>
      </w:pPr>
    </w:p>
    <w:p w14:paraId="4525C079" w14:textId="77777777" w:rsidR="00C82A43" w:rsidRDefault="00EA3609">
      <w:pPr>
        <w:numPr>
          <w:ilvl w:val="0"/>
          <w:numId w:val="30"/>
        </w:numPr>
        <w:rPr>
          <w:rFonts w:ascii="Arial" w:hAnsi="Arial"/>
          <w:b/>
          <w:u w:val="single"/>
        </w:rPr>
      </w:pPr>
      <w:r>
        <w:rPr>
          <w:rFonts w:ascii="Arial" w:hAnsi="Arial"/>
          <w:b/>
          <w:u w:val="single"/>
        </w:rPr>
        <w:t>INTRODUCTION</w:t>
      </w:r>
    </w:p>
    <w:p w14:paraId="5455A88A" w14:textId="77777777" w:rsidR="00C82A43" w:rsidRDefault="00C82A43">
      <w:pPr>
        <w:rPr>
          <w:rFonts w:ascii="Arial" w:hAnsi="Arial" w:cs="Arial"/>
        </w:rPr>
      </w:pPr>
    </w:p>
    <w:p w14:paraId="752F9404" w14:textId="77777777" w:rsidR="00C82A43" w:rsidRDefault="00C82A43">
      <w:pPr>
        <w:rPr>
          <w:rFonts w:ascii="Arial" w:hAnsi="Arial" w:cs="Arial"/>
        </w:rPr>
      </w:pPr>
    </w:p>
    <w:p w14:paraId="3D4E4E25" w14:textId="77777777" w:rsidR="00C82A43" w:rsidRDefault="00EA3609">
      <w:pPr>
        <w:pStyle w:val="BodyText"/>
        <w:rPr>
          <w:sz w:val="24"/>
        </w:rPr>
      </w:pPr>
      <w:r>
        <w:rPr>
          <w:sz w:val="24"/>
        </w:rPr>
        <w:t>These notes are to assist the financial Staff in Academies with the smooth closure of accounts.</w:t>
      </w:r>
    </w:p>
    <w:p w14:paraId="0018C27A" w14:textId="570F4D8D" w:rsidR="00C82A43" w:rsidRDefault="00EA3609">
      <w:pPr>
        <w:pStyle w:val="BodyText"/>
        <w:rPr>
          <w:sz w:val="24"/>
        </w:rPr>
      </w:pPr>
      <w:r>
        <w:rPr>
          <w:sz w:val="24"/>
        </w:rPr>
        <w:t>It is essential before undertaking any year end processes in FMS as an Academy you have read and understood all the necessary guidance from the Department for Education (DfE) and you</w:t>
      </w:r>
      <w:r w:rsidR="00D84A26">
        <w:rPr>
          <w:sz w:val="24"/>
        </w:rPr>
        <w:t>r</w:t>
      </w:r>
      <w:r>
        <w:rPr>
          <w:sz w:val="24"/>
        </w:rPr>
        <w:t xml:space="preserve"> Accountants/Auditors.</w:t>
      </w:r>
    </w:p>
    <w:p w14:paraId="50E97E69" w14:textId="77777777" w:rsidR="00C82A43" w:rsidRDefault="00C82A43">
      <w:pPr>
        <w:pStyle w:val="BodyText"/>
        <w:rPr>
          <w:sz w:val="24"/>
        </w:rPr>
      </w:pPr>
    </w:p>
    <w:p w14:paraId="28A375E9" w14:textId="77777777" w:rsidR="00C82A43" w:rsidRDefault="00EA3609">
      <w:pPr>
        <w:pStyle w:val="BodyText"/>
        <w:rPr>
          <w:sz w:val="24"/>
        </w:rPr>
      </w:pPr>
      <w:r>
        <w:rPr>
          <w:sz w:val="24"/>
        </w:rPr>
        <w:t xml:space="preserve">Each Academy may have different accounting policies so no specific advice will be given on accounting practices. Any accounting assumptions in these notes are purely for the notes only. If you are in any doubt of your own academy </w:t>
      </w:r>
      <w:proofErr w:type="gramStart"/>
      <w:r>
        <w:rPr>
          <w:sz w:val="24"/>
        </w:rPr>
        <w:t>policies</w:t>
      </w:r>
      <w:proofErr w:type="gramEnd"/>
      <w:r>
        <w:rPr>
          <w:sz w:val="24"/>
        </w:rPr>
        <w:t xml:space="preserve"> please seek advice.</w:t>
      </w:r>
    </w:p>
    <w:p w14:paraId="21EF451C" w14:textId="77777777" w:rsidR="00C82A43" w:rsidRDefault="00C82A43">
      <w:pPr>
        <w:pStyle w:val="BodyText"/>
        <w:rPr>
          <w:b/>
          <w:sz w:val="24"/>
          <w:u w:val="single"/>
        </w:rPr>
      </w:pPr>
    </w:p>
    <w:p w14:paraId="733B185D" w14:textId="77777777" w:rsidR="00C82A43" w:rsidRDefault="00C82A43">
      <w:pPr>
        <w:pStyle w:val="BodyText"/>
        <w:rPr>
          <w:b/>
          <w:sz w:val="24"/>
          <w:u w:val="single"/>
        </w:rPr>
      </w:pPr>
    </w:p>
    <w:p w14:paraId="3D2295C8" w14:textId="77777777" w:rsidR="00C82A43" w:rsidRDefault="00EA3609">
      <w:pPr>
        <w:pStyle w:val="BodyText"/>
        <w:rPr>
          <w:b/>
          <w:sz w:val="24"/>
          <w:szCs w:val="24"/>
          <w:u w:val="single"/>
        </w:rPr>
      </w:pPr>
      <w:r>
        <w:rPr>
          <w:b/>
          <w:sz w:val="24"/>
          <w:szCs w:val="24"/>
          <w:u w:val="single"/>
        </w:rPr>
        <w:t>Preparing for Year End</w:t>
      </w:r>
    </w:p>
    <w:p w14:paraId="72D8E601" w14:textId="77777777" w:rsidR="00C82A43" w:rsidRDefault="00C82A43">
      <w:pPr>
        <w:pStyle w:val="BodyText"/>
        <w:rPr>
          <w:sz w:val="24"/>
        </w:rPr>
      </w:pPr>
    </w:p>
    <w:p w14:paraId="05FCB817" w14:textId="4D51ED57" w:rsidR="00C82A43" w:rsidRDefault="00EA3609">
      <w:pPr>
        <w:pStyle w:val="BodyText"/>
        <w:rPr>
          <w:sz w:val="24"/>
        </w:rPr>
      </w:pPr>
      <w:r>
        <w:rPr>
          <w:sz w:val="24"/>
        </w:rPr>
        <w:t xml:space="preserve">Prior to the year end there are </w:t>
      </w:r>
      <w:r w:rsidR="0089718D">
        <w:rPr>
          <w:sz w:val="24"/>
        </w:rPr>
        <w:t>several</w:t>
      </w:r>
      <w:r>
        <w:rPr>
          <w:sz w:val="24"/>
        </w:rPr>
        <w:t xml:space="preserve"> areas that will need considering </w:t>
      </w:r>
      <w:proofErr w:type="gramStart"/>
      <w:r>
        <w:rPr>
          <w:sz w:val="24"/>
        </w:rPr>
        <w:t>in order to</w:t>
      </w:r>
      <w:proofErr w:type="gramEnd"/>
      <w:r>
        <w:rPr>
          <w:sz w:val="24"/>
        </w:rPr>
        <w:t xml:space="preserve"> assist with the smooth closure of the accounts. These include:</w:t>
      </w:r>
    </w:p>
    <w:p w14:paraId="4B2F0A6B" w14:textId="77777777" w:rsidR="00C82A43" w:rsidRDefault="00C82A43">
      <w:pPr>
        <w:pStyle w:val="BodyText"/>
        <w:rPr>
          <w:sz w:val="24"/>
        </w:rPr>
      </w:pPr>
    </w:p>
    <w:p w14:paraId="66AF9052" w14:textId="6CE0B258" w:rsidR="00C82A43" w:rsidRDefault="00EA3609">
      <w:pPr>
        <w:pStyle w:val="BodyText"/>
        <w:numPr>
          <w:ilvl w:val="0"/>
          <w:numId w:val="1"/>
        </w:numPr>
        <w:rPr>
          <w:sz w:val="24"/>
        </w:rPr>
      </w:pPr>
      <w:r>
        <w:rPr>
          <w:sz w:val="24"/>
        </w:rPr>
        <w:t xml:space="preserve">Modifying the </w:t>
      </w:r>
      <w:r w:rsidR="00D84A26">
        <w:rPr>
          <w:sz w:val="24"/>
        </w:rPr>
        <w:t>C</w:t>
      </w:r>
      <w:r>
        <w:rPr>
          <w:sz w:val="24"/>
        </w:rPr>
        <w:t xml:space="preserve">hart of </w:t>
      </w:r>
      <w:r w:rsidR="00D84A26">
        <w:rPr>
          <w:sz w:val="24"/>
        </w:rPr>
        <w:t>A</w:t>
      </w:r>
      <w:r>
        <w:rPr>
          <w:sz w:val="24"/>
        </w:rPr>
        <w:t>ccounts</w:t>
      </w:r>
    </w:p>
    <w:p w14:paraId="784097BE" w14:textId="77777777" w:rsidR="00C82A43" w:rsidRDefault="00EA3609">
      <w:pPr>
        <w:pStyle w:val="BodyText"/>
        <w:numPr>
          <w:ilvl w:val="0"/>
          <w:numId w:val="1"/>
        </w:numPr>
        <w:rPr>
          <w:sz w:val="24"/>
        </w:rPr>
      </w:pPr>
      <w:r>
        <w:rPr>
          <w:sz w:val="24"/>
        </w:rPr>
        <w:t>Creating the New Financial Year in FMS</w:t>
      </w:r>
    </w:p>
    <w:p w14:paraId="610A3AD3" w14:textId="77777777" w:rsidR="00C82A43" w:rsidRDefault="00EA3609">
      <w:pPr>
        <w:pStyle w:val="BodyText"/>
        <w:numPr>
          <w:ilvl w:val="0"/>
          <w:numId w:val="1"/>
        </w:numPr>
        <w:rPr>
          <w:sz w:val="24"/>
        </w:rPr>
      </w:pPr>
      <w:r>
        <w:rPr>
          <w:sz w:val="24"/>
        </w:rPr>
        <w:t>Transaction processing</w:t>
      </w:r>
    </w:p>
    <w:p w14:paraId="607F9295" w14:textId="77777777" w:rsidR="00C82A43" w:rsidRDefault="00EA3609">
      <w:pPr>
        <w:pStyle w:val="BodyText"/>
        <w:numPr>
          <w:ilvl w:val="0"/>
          <w:numId w:val="1"/>
        </w:numPr>
        <w:rPr>
          <w:sz w:val="24"/>
        </w:rPr>
      </w:pPr>
      <w:r>
        <w:rPr>
          <w:sz w:val="24"/>
        </w:rPr>
        <w:t>Bank Reconciliation</w:t>
      </w:r>
    </w:p>
    <w:p w14:paraId="1927477B" w14:textId="77777777" w:rsidR="00C82A43" w:rsidRDefault="00EA3609">
      <w:pPr>
        <w:pStyle w:val="BodyText"/>
        <w:numPr>
          <w:ilvl w:val="0"/>
          <w:numId w:val="1"/>
        </w:numPr>
        <w:rPr>
          <w:sz w:val="24"/>
        </w:rPr>
      </w:pPr>
      <w:r>
        <w:rPr>
          <w:sz w:val="24"/>
        </w:rPr>
        <w:t>Year End Reports</w:t>
      </w:r>
    </w:p>
    <w:p w14:paraId="12EDFC00" w14:textId="77777777" w:rsidR="00C82A43" w:rsidRDefault="00EA3609">
      <w:pPr>
        <w:pStyle w:val="BodyText"/>
        <w:numPr>
          <w:ilvl w:val="0"/>
          <w:numId w:val="1"/>
        </w:numPr>
        <w:rPr>
          <w:sz w:val="24"/>
        </w:rPr>
      </w:pPr>
      <w:r>
        <w:rPr>
          <w:sz w:val="24"/>
        </w:rPr>
        <w:t>Retained Earnings</w:t>
      </w:r>
    </w:p>
    <w:p w14:paraId="4EE935F6" w14:textId="77777777" w:rsidR="00C82A43" w:rsidRDefault="00EA3609">
      <w:pPr>
        <w:pStyle w:val="BodyText"/>
        <w:numPr>
          <w:ilvl w:val="0"/>
          <w:numId w:val="1"/>
        </w:numPr>
        <w:rPr>
          <w:sz w:val="24"/>
        </w:rPr>
      </w:pPr>
      <w:r>
        <w:rPr>
          <w:sz w:val="24"/>
        </w:rPr>
        <w:t>Preliminary Close Down</w:t>
      </w:r>
    </w:p>
    <w:p w14:paraId="63C7ED6A" w14:textId="77777777" w:rsidR="00C82A43" w:rsidRDefault="00EA3609">
      <w:pPr>
        <w:pStyle w:val="BodyText"/>
        <w:numPr>
          <w:ilvl w:val="0"/>
          <w:numId w:val="1"/>
        </w:numPr>
        <w:rPr>
          <w:sz w:val="24"/>
        </w:rPr>
      </w:pPr>
      <w:r>
        <w:rPr>
          <w:sz w:val="24"/>
        </w:rPr>
        <w:t>Year End Adjustments</w:t>
      </w:r>
    </w:p>
    <w:p w14:paraId="07EBED8D" w14:textId="77777777" w:rsidR="00C82A43" w:rsidRDefault="00EA3609">
      <w:pPr>
        <w:pStyle w:val="BodyText"/>
        <w:numPr>
          <w:ilvl w:val="0"/>
          <w:numId w:val="1"/>
        </w:numPr>
        <w:rPr>
          <w:sz w:val="24"/>
        </w:rPr>
      </w:pPr>
      <w:r>
        <w:rPr>
          <w:sz w:val="24"/>
        </w:rPr>
        <w:t>Final Closure of the accounts.</w:t>
      </w:r>
    </w:p>
    <w:p w14:paraId="0104FF3C" w14:textId="77777777" w:rsidR="00C82A43" w:rsidRDefault="00C82A43">
      <w:pPr>
        <w:pStyle w:val="BodyText"/>
        <w:ind w:left="360"/>
        <w:rPr>
          <w:sz w:val="24"/>
        </w:rPr>
      </w:pPr>
    </w:p>
    <w:p w14:paraId="37C05F70" w14:textId="77777777" w:rsidR="00C82A43" w:rsidRDefault="00EA3609">
      <w:pPr>
        <w:pStyle w:val="BodyText"/>
        <w:rPr>
          <w:sz w:val="24"/>
        </w:rPr>
      </w:pPr>
      <w:r>
        <w:rPr>
          <w:sz w:val="24"/>
        </w:rPr>
        <w:t>Checks can be undertaken in these areas prior to Period 12, to give time to chase up outstanding invoices and payments and so ensure that the least number of transactions are outstanding at year end.</w:t>
      </w:r>
    </w:p>
    <w:p w14:paraId="6A1A1FD5" w14:textId="77777777" w:rsidR="00C82A43" w:rsidRDefault="00C82A43">
      <w:pPr>
        <w:pStyle w:val="BodyText"/>
        <w:rPr>
          <w:sz w:val="24"/>
        </w:rPr>
      </w:pPr>
    </w:p>
    <w:p w14:paraId="07441303" w14:textId="77777777" w:rsidR="00C82A43" w:rsidRDefault="00C82A43">
      <w:pPr>
        <w:pStyle w:val="BodyText"/>
        <w:rPr>
          <w:sz w:val="24"/>
        </w:rPr>
      </w:pPr>
    </w:p>
    <w:p w14:paraId="599A0B64" w14:textId="77777777" w:rsidR="00C82A43" w:rsidRDefault="00C82A43">
      <w:pPr>
        <w:pStyle w:val="BodyText"/>
        <w:rPr>
          <w:sz w:val="24"/>
        </w:rPr>
      </w:pPr>
    </w:p>
    <w:p w14:paraId="05B3E91A" w14:textId="77777777" w:rsidR="00C82A43" w:rsidRDefault="00C82A43">
      <w:pPr>
        <w:pStyle w:val="BodyText"/>
        <w:rPr>
          <w:sz w:val="24"/>
        </w:rPr>
      </w:pPr>
    </w:p>
    <w:p w14:paraId="620241E4" w14:textId="77777777" w:rsidR="00C82A43" w:rsidRDefault="00C82A43">
      <w:pPr>
        <w:pStyle w:val="BodyText"/>
        <w:rPr>
          <w:sz w:val="24"/>
        </w:rPr>
      </w:pPr>
    </w:p>
    <w:p w14:paraId="0BA6B18E" w14:textId="77777777" w:rsidR="00C82A43" w:rsidRDefault="00EA3609">
      <w:pPr>
        <w:numPr>
          <w:ilvl w:val="0"/>
          <w:numId w:val="30"/>
        </w:numPr>
        <w:rPr>
          <w:rFonts w:ascii="Arial" w:hAnsi="Arial" w:cs="Arial"/>
        </w:rPr>
      </w:pPr>
      <w:r>
        <w:rPr>
          <w:rFonts w:ascii="Arial" w:hAnsi="Arial"/>
        </w:rPr>
        <w:br w:type="page"/>
      </w:r>
      <w:bookmarkStart w:id="0" w:name="_Toc252978330"/>
      <w:r>
        <w:rPr>
          <w:rFonts w:ascii="Arial" w:hAnsi="Arial" w:cs="Arial"/>
          <w:b/>
          <w:u w:val="single"/>
        </w:rPr>
        <w:lastRenderedPageBreak/>
        <w:t>Updating the Chart of Accounts</w:t>
      </w:r>
      <w:bookmarkEnd w:id="0"/>
    </w:p>
    <w:p w14:paraId="14F65361" w14:textId="77777777" w:rsidR="00C82A43" w:rsidRDefault="00C82A43">
      <w:pPr>
        <w:pStyle w:val="BodyText"/>
        <w:rPr>
          <w:sz w:val="24"/>
        </w:rPr>
      </w:pPr>
    </w:p>
    <w:p w14:paraId="48E96BF5" w14:textId="77777777" w:rsidR="00C82A43" w:rsidRDefault="00EA3609">
      <w:pPr>
        <w:pStyle w:val="BodyText"/>
        <w:rPr>
          <w:b/>
          <w:sz w:val="24"/>
        </w:rPr>
      </w:pPr>
      <w:r>
        <w:rPr>
          <w:b/>
          <w:sz w:val="24"/>
        </w:rPr>
        <w:t xml:space="preserve">You are reminded that any new cost centres and ledgers codes required for the Academy FMS structure should be added in the earliest year open on your </w:t>
      </w:r>
      <w:proofErr w:type="gramStart"/>
      <w:r>
        <w:rPr>
          <w:b/>
          <w:sz w:val="24"/>
        </w:rPr>
        <w:t>system</w:t>
      </w:r>
      <w:proofErr w:type="gramEnd"/>
    </w:p>
    <w:p w14:paraId="3DDF66ED" w14:textId="77777777" w:rsidR="00C82A43" w:rsidRDefault="00EA3609">
      <w:pPr>
        <w:pStyle w:val="BodyText"/>
        <w:rPr>
          <w:sz w:val="24"/>
        </w:rPr>
      </w:pPr>
      <w:r>
        <w:rPr>
          <w:sz w:val="24"/>
        </w:rPr>
        <w:t>You can add new cost centres and ledger codes through the following route:</w:t>
      </w:r>
    </w:p>
    <w:p w14:paraId="3E7C7288" w14:textId="77777777" w:rsidR="00C82A43" w:rsidRDefault="00EA3609">
      <w:pPr>
        <w:pStyle w:val="BodyText"/>
        <w:rPr>
          <w:sz w:val="24"/>
        </w:rPr>
      </w:pPr>
      <w:r>
        <w:rPr>
          <w:sz w:val="24"/>
        </w:rPr>
        <w:t>Tools\General Ledger Setup</w:t>
      </w:r>
    </w:p>
    <w:p w14:paraId="47429C7B" w14:textId="77777777" w:rsidR="00C82A43" w:rsidRDefault="00C82A43">
      <w:pPr>
        <w:pStyle w:val="BodyText"/>
        <w:rPr>
          <w:sz w:val="24"/>
        </w:rPr>
      </w:pPr>
    </w:p>
    <w:p w14:paraId="6179E2B0" w14:textId="77777777" w:rsidR="00C82A43" w:rsidRDefault="00EA3609">
      <w:pPr>
        <w:pStyle w:val="BodyText"/>
        <w:rPr>
          <w:sz w:val="24"/>
        </w:rPr>
      </w:pPr>
      <w:r>
        <w:rPr>
          <w:sz w:val="24"/>
        </w:rPr>
        <w:t xml:space="preserve">Add any new Cost Centres as required – Tab 2: cost </w:t>
      </w:r>
      <w:proofErr w:type="gramStart"/>
      <w:r>
        <w:rPr>
          <w:sz w:val="24"/>
        </w:rPr>
        <w:t>centres</w:t>
      </w:r>
      <w:proofErr w:type="gramEnd"/>
    </w:p>
    <w:p w14:paraId="1BFA6922" w14:textId="699ED54C" w:rsidR="00C82A43" w:rsidRDefault="00034033">
      <w:pPr>
        <w:pStyle w:val="BodyText"/>
        <w:ind w:left="720"/>
        <w:rPr>
          <w:sz w:val="24"/>
        </w:rPr>
      </w:pPr>
      <w:r>
        <w:rPr>
          <w:noProof/>
        </w:rPr>
        <w:pict w14:anchorId="3233004A">
          <v:line id="Line 776" o:spid="_x0000_s1032" style="position:absolute;left:0;text-align:lef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55.65pt" to="383.2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np1QEAAJEDAAAOAAAAZHJzL2Uyb0RvYy54bWysU8Fu2zAMvQ/YPwi6L7bTrhiMOD2k63bo&#10;tgDtdlck2hYmiYKkxMnfT1TcbGtvw3QQSJF8JB+p1e3RGnaAEDW6jjeLmjNwEpV2Q8e/P92/+8BZ&#10;TMIpYdBBx08Q+e367ZvV5FtY4ohGQWAZxMV28h0fU/JtVUU5ghVxgR5cNvYYrEhZDUOlgpgyujXV&#10;sq5vqgmD8gElxJhf785Gvi74fQ8yfev7CImZjufaUrlDuXd0V+uVaIcg/KjlXIb4hyqs0C4nvUDd&#10;iSTYPuhXUFbLgBH7tJBoK+x7LaH0kLtp6hfdPI7CQ+klkxP9hab4/2Dl18PGbQOVLo/u0T+g/BmZ&#10;w80o3AClgKeTz4NriKpq8rG9hJAS/Taw3fQFVfYR+4SFhWMfLOuN9p8psEg/SKI0uWd2LAM4XQYA&#10;x8Rkflxe1/VVnecks61prkmmtKIlRIr2IaZPgJaR0HGjHREkWnF4iOns+uxCzw7vtTFlyMaxqeM3&#10;V+/rEhDRaEVGcoth2G1MYAdBa1LOnPcvt4B7pwrYCEJ9nOUktMkyS4WnFHRmzgCnbBYUZwbyzyDp&#10;XJ5xlBHKbs41PxNJWxvbHarTNpAzaXnuhYB5R2mx/tSL1++ftP4FAAD//wMAUEsDBBQABgAIAAAA&#10;IQCIOa1k3wAAAAsBAAAPAAAAZHJzL2Rvd25yZXYueG1sTI/BTsMwEETvSPyDtUjcqJOmhDTEqRAS&#10;QoJTE8TZibeJ29iOYrcJf89yKsedeZqdKXaLGdgFJ6+dFRCvImBoW6e07QR81W8PGTAfpFVycBYF&#10;/KCHXXl7U8hcudnu8VKFjlGI9bkU0Icw5pz7tkcj/cqNaMk7uMnIQOfUcTXJmcLNwNdRlHIjtaUP&#10;vRzxtcf2VJ2NgLA5fvPPTVOf5uy92i9HHeoPLcT93fLyDCzgEq4w/NWn6lBSp8adrfJsEJBk2SOh&#10;ZMRxAoyIpzQlpSFlvU2AlwX/v6H8BQAA//8DAFBLAQItABQABgAIAAAAIQC2gziS/gAAAOEBAAAT&#10;AAAAAAAAAAAAAAAAAAAAAABbQ29udGVudF9UeXBlc10ueG1sUEsBAi0AFAAGAAgAAAAhADj9If/W&#10;AAAAlAEAAAsAAAAAAAAAAAAAAAAALwEAAF9yZWxzLy5yZWxzUEsBAi0AFAAGAAgAAAAhAMMZaenV&#10;AQAAkQMAAA4AAAAAAAAAAAAAAAAALgIAAGRycy9lMm9Eb2MueG1sUEsBAi0AFAAGAAgAAAAhAIg5&#10;rWTfAAAACwEAAA8AAAAAAAAAAAAAAAAALwQAAGRycy9kb3ducmV2LnhtbFBLBQYAAAAABAAEAPMA&#10;AAA7BQAAAAA=&#10;" strokeweight=".5pt">
            <v:stroke endarrow="block"/>
          </v:line>
        </w:pict>
      </w:r>
      <w:r>
        <w:rPr>
          <w:noProof/>
        </w:rPr>
        <w:pict w14:anchorId="30B5BE7F">
          <v:line id="Line 775" o:spid="_x0000_s1031" style="position:absolute;left:0;text-align:lef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81.15pt" to="370.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Lf1gEAAJEDAAAOAAAAZHJzL2Uyb0RvYy54bWysU01v2zAMvQ/YfxB0X+wkXbEacXpI1+3Q&#10;bQHa7a5IdCxMFgVJiZN/P1JJs4/eiukgkCL5SD5Si9vD4MQeYrLoWzmd1FKA12is37by+9P9uw9S&#10;pKy8UQ49tPIISd4u375ZjKGBGfboDERBID41Y2hln3NoqirpHgaVJhjAk7HDOKhMatxWJqqR0AdX&#10;zer6uhoxmhBRQ0r0encyymXB7zrQ+VvXJcjCtZJqy+WO5d7wXS0XqtlGFXqrz2WoV1QxKOsp6QXq&#10;TmUldtG+gBqsjpiwyxONQ4VdZzWUHqibaf1PN4+9ClB6IXJSuNCU/h+s/rpf+XXk0vXBP4YH1D+T&#10;8Ljqld9CKeDpGGhwU6aqGkNqLiGspLCOYjN+QUM+apexsHDo4iA6Z8NnDizSD5Y4DfUsDmUAx8sA&#10;4JCFpsc5jfSqpjlpss2vZjckc1rVMCJHh5jyJ8BBsNBKZz0TpBq1f0j55Prsws8e761zZcjOi7GV&#10;1/P3dQlI6KxhI7uluN2sXBR7xWtSzjnvX24Rd94UsB6U+XiWs7KOZJELTzlaYs6B5GwDGCkc0M9g&#10;6VSe85wRym6ea34mkrc2NRs0x3VkZ9Zo7oWA847yYv2pF6/fP2n5CwAA//8DAFBLAwQUAAYACAAA&#10;ACEAL3xpNN8AAAALAQAADwAAAGRycy9kb3ducmV2LnhtbEyPzU7DMBCE70h9B2srcaPOn9IqxKkQ&#10;EkKCUxPE2YlN4jZeR7HbhLdnOcFx5xvNzpTH1Y7spmdvHAqIdxEwjZ1TBnsBH83LwwGYDxKVHB1q&#10;Ad/aw7Ha3JWyUG7Bk77VoWcUgr6QAoYQpoJz3w3aSr9zk0ZiX262MtA591zNcqFwO/IkinJupUH6&#10;MMhJPw+6u9RXKyBk50/+nrXNZTm81qf1bELzZoS4365Pj8CCXsOfGX7rU3WoqFPrrqg8GwUk6Z62&#10;BAJ5kgIjxz6LSWkJxXkKvCr5/w3VDwAAAP//AwBQSwECLQAUAAYACAAAACEAtoM4kv4AAADhAQAA&#10;EwAAAAAAAAAAAAAAAAAAAAAAW0NvbnRlbnRfVHlwZXNdLnhtbFBLAQItABQABgAIAAAAIQA4/SH/&#10;1gAAAJQBAAALAAAAAAAAAAAAAAAAAC8BAABfcmVscy8ucmVsc1BLAQItABQABgAIAAAAIQDMbBLf&#10;1gEAAJEDAAAOAAAAAAAAAAAAAAAAAC4CAABkcnMvZTJvRG9jLnhtbFBLAQItABQABgAIAAAAIQAv&#10;fGk03wAAAAsBAAAPAAAAAAAAAAAAAAAAADAEAABkcnMvZG93bnJldi54bWxQSwUGAAAAAAQABADz&#10;AAAAPAUAAAAA&#10;" strokeweight=".5pt">
            <v:stroke endarrow="block"/>
          </v:line>
        </w:pict>
      </w:r>
      <w:r>
        <w:rPr>
          <w:noProof/>
        </w:rPr>
        <w:pict w14:anchorId="12C1EA6C">
          <v:shapetype id="_x0000_t202" coordsize="21600,21600" o:spt="202" path="m,l,21600r21600,l21600,xe">
            <v:stroke joinstyle="miter"/>
            <v:path gradientshapeok="t" o:connecttype="rect"/>
          </v:shapetype>
          <v:shape id="Text Box 774" o:spid="_x0000_s1030" type="#_x0000_t202" style="position:absolute;left:0;text-align:left;margin-left:378pt;margin-top:17.4pt;width:1in;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tGwIAABsEAAAOAAAAZHJzL2Uyb0RvYy54bWysU8tu2zAQvBfoPxC817JcO0kFy0HqNEWB&#10;9AGk/QCKoiSiFJdd0pbcr8+Ssh2jvRXVQSC5y9ndmeH6duwN2yv0GmzJ89mcM2Ul1Nq2Jf/x/eHN&#10;DWc+CFsLA1aV/KA8v928frUeXKEW0IGpFTICsb4YXMm7EFyRZV52qhd+Bk5ZCjaAvQi0xTarUQyE&#10;3ptsMZ9fZQNg7RCk8p5O76cg3yT8plEyfG0arwIzJafeQvpj+lfxn23WomhRuE7LYxviH7rohbZU&#10;9Ax1L4JgO9R/QfVaInhowkxCn0HTaKnSDDRNPv9jmqdOOJVmIXK8O9Pk/x+s/LJ/ct+QhfE9jCRg&#10;GsK7R5A/PbOw7YRt1R0iDJ0SNRXOI2XZ4HxxvBqp9oWPINXwGWoSWewCJKCxwT6yQnMyQicBDmfS&#10;1RiYpMN3+XI5p4ikUH6dL1e0iSVEcbrt0IePCnoWFyVHEjWhi/2jD1PqKSUWs/CgjUnCGsuGkl+9&#10;XRG+MC05VAacRgSj65gXb3hsq61BthfRJek7tuAv03odyKtG9yW/OSeJIhLzwdapYBDaTGvq39gI&#10;rpILj52eqJpIC2M10rV4WEF9IAYRJofSi6JFB/ibs4HcWXL/aydQcWY+WVIhkUZ2Tpvl6npBA+Jl&#10;pLqMCCsJquSBWEjLbZiewM6hbjuqNOlu4Y6Ua3Qi9aWro97kwCTL8bVEi1/uU9bLm948AwAA//8D&#10;AFBLAwQUAAYACAAAACEA81X0ld8AAAAKAQAADwAAAGRycy9kb3ducmV2LnhtbEyPzU7DMBCE70i8&#10;g7VI3KjNT1sIcSqE6AEJIVEQ5ejESxxhr0PspoGnZznBcWdHM9+Uqyl4MeKQukgaTmcKBFITbUet&#10;hpfn9ckliJQNWeMjoYYvTLCqDg9KU9i4pyccN7kVHEKpMBpczn0hZWocBpNmsUfi33scgsl8Dq20&#10;g9lzePDyTKmFDKYjbnCmx1uHzcdmFzQ8vG4/79aPb2qLte/mo1+6++9a6+Oj6eYaRMYp/5nhF5/R&#10;oWKmOu7IJuE1LOcL3pI1nF/wBDZcKcVCzYJiRVal/D+h+gEAAP//AwBQSwECLQAUAAYACAAAACEA&#10;toM4kv4AAADhAQAAEwAAAAAAAAAAAAAAAAAAAAAAW0NvbnRlbnRfVHlwZXNdLnhtbFBLAQItABQA&#10;BgAIAAAAIQA4/SH/1gAAAJQBAAALAAAAAAAAAAAAAAAAAC8BAABfcmVscy8ucmVsc1BLAQItABQA&#10;BgAIAAAAIQBtkU+tGwIAABsEAAAOAAAAAAAAAAAAAAAAAC4CAABkcnMvZTJvRG9jLnhtbFBLAQIt&#10;ABQABgAIAAAAIQDzVfSV3wAAAAoBAAAPAAAAAAAAAAAAAAAAAHUEAABkcnMvZG93bnJldi54bWxQ&#10;SwUGAAAAAAQABADzAAAAgQUAAAAA&#10;" filled="f" strokeweight=".5pt">
            <v:textbox>
              <w:txbxContent>
                <w:p w14:paraId="69509498" w14:textId="77777777" w:rsidR="00EA3609" w:rsidRPr="00545063" w:rsidRDefault="00EA3609">
                  <w:pPr>
                    <w:rPr>
                      <w:rFonts w:asciiTheme="minorHAnsi" w:hAnsiTheme="minorHAnsi"/>
                    </w:rPr>
                  </w:pPr>
                  <w:r w:rsidRPr="00545063">
                    <w:rPr>
                      <w:rFonts w:asciiTheme="minorHAnsi" w:hAnsiTheme="minorHAnsi"/>
                    </w:rPr>
                    <w:t xml:space="preserve">Please ensure you add a cost centre whilst the group is </w:t>
                  </w:r>
                  <w:proofErr w:type="gramStart"/>
                  <w:r w:rsidRPr="00545063">
                    <w:rPr>
                      <w:rFonts w:asciiTheme="minorHAnsi" w:hAnsiTheme="minorHAnsi"/>
                    </w:rPr>
                    <w:t>highlighted</w:t>
                  </w:r>
                  <w:proofErr w:type="gramEnd"/>
                </w:p>
              </w:txbxContent>
            </v:textbox>
          </v:shape>
        </w:pict>
      </w:r>
      <w:r w:rsidR="00EA3609">
        <w:rPr>
          <w:noProof/>
          <w:lang w:eastAsia="en-GB"/>
        </w:rPr>
        <w:drawing>
          <wp:inline distT="0" distB="0" distL="0" distR="0" wp14:anchorId="254E7DD3" wp14:editId="4F3DD906">
            <wp:extent cx="4343400" cy="30511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051175"/>
                    </a:xfrm>
                    <a:prstGeom prst="rect">
                      <a:avLst/>
                    </a:prstGeom>
                    <a:noFill/>
                    <a:ln>
                      <a:noFill/>
                    </a:ln>
                  </pic:spPr>
                </pic:pic>
              </a:graphicData>
            </a:graphic>
          </wp:inline>
        </w:drawing>
      </w:r>
    </w:p>
    <w:p w14:paraId="70A0061B" w14:textId="77777777" w:rsidR="00C82A43" w:rsidRDefault="00EA3609">
      <w:pPr>
        <w:pStyle w:val="BodyText"/>
        <w:rPr>
          <w:sz w:val="24"/>
        </w:rPr>
      </w:pPr>
      <w:r>
        <w:rPr>
          <w:sz w:val="24"/>
        </w:rPr>
        <w:t xml:space="preserve">Add any new Ledger Codes required – Tab 5: ledger </w:t>
      </w:r>
      <w:proofErr w:type="gramStart"/>
      <w:r>
        <w:rPr>
          <w:sz w:val="24"/>
        </w:rPr>
        <w:t>codes</w:t>
      </w:r>
      <w:proofErr w:type="gramEnd"/>
      <w:r>
        <w:rPr>
          <w:sz w:val="24"/>
        </w:rPr>
        <w:t xml:space="preserve"> </w:t>
      </w:r>
    </w:p>
    <w:p w14:paraId="461721F5" w14:textId="77777777" w:rsidR="00C82A43" w:rsidRDefault="00EA3609">
      <w:pPr>
        <w:pStyle w:val="BodyText"/>
        <w:rPr>
          <w:sz w:val="24"/>
        </w:rPr>
      </w:pPr>
      <w:r>
        <w:rPr>
          <w:sz w:val="24"/>
        </w:rPr>
        <w:t>Add any new cost centre/ledger links – Tab 6: C/Centre Ledger Links.</w:t>
      </w:r>
    </w:p>
    <w:p w14:paraId="007EA06E" w14:textId="77777777" w:rsidR="00C82A43" w:rsidRDefault="00C82A43">
      <w:pPr>
        <w:pStyle w:val="BodyText"/>
        <w:rPr>
          <w:sz w:val="24"/>
        </w:rPr>
      </w:pPr>
    </w:p>
    <w:p w14:paraId="14DD4912" w14:textId="77777777" w:rsidR="00C82A43" w:rsidRDefault="00EA3609">
      <w:pPr>
        <w:pStyle w:val="BodyText"/>
        <w:rPr>
          <w:sz w:val="24"/>
        </w:rPr>
      </w:pPr>
      <w:r>
        <w:rPr>
          <w:sz w:val="24"/>
        </w:rPr>
        <w:t>You can also delete cost centres and ledger codes by following the procedure below:</w:t>
      </w:r>
    </w:p>
    <w:p w14:paraId="0848F85B" w14:textId="77777777" w:rsidR="00C82A43" w:rsidRDefault="00EA3609">
      <w:pPr>
        <w:pStyle w:val="BodyText"/>
        <w:rPr>
          <w:sz w:val="24"/>
        </w:rPr>
      </w:pPr>
      <w:r>
        <w:rPr>
          <w:sz w:val="24"/>
        </w:rPr>
        <w:t>Cost Centre:</w:t>
      </w:r>
    </w:p>
    <w:p w14:paraId="726C7E9B" w14:textId="77777777" w:rsidR="00C82A43" w:rsidRDefault="00EA3609">
      <w:pPr>
        <w:pStyle w:val="BodyText"/>
        <w:numPr>
          <w:ilvl w:val="0"/>
          <w:numId w:val="2"/>
        </w:numPr>
        <w:rPr>
          <w:sz w:val="24"/>
        </w:rPr>
      </w:pPr>
      <w:r>
        <w:rPr>
          <w:sz w:val="24"/>
        </w:rPr>
        <w:t xml:space="preserve">Unlink any ledger </w:t>
      </w:r>
      <w:proofErr w:type="gramStart"/>
      <w:r>
        <w:rPr>
          <w:sz w:val="24"/>
        </w:rPr>
        <w:t>codes</w:t>
      </w:r>
      <w:proofErr w:type="gramEnd"/>
    </w:p>
    <w:p w14:paraId="4741E3B3" w14:textId="77777777" w:rsidR="00C82A43" w:rsidRDefault="00EA3609">
      <w:pPr>
        <w:pStyle w:val="BodyText"/>
        <w:numPr>
          <w:ilvl w:val="0"/>
          <w:numId w:val="2"/>
        </w:numPr>
        <w:rPr>
          <w:sz w:val="24"/>
        </w:rPr>
      </w:pPr>
      <w:r>
        <w:rPr>
          <w:sz w:val="24"/>
        </w:rPr>
        <w:t>Ensure the cost centre is not used in any User Defined Report</w:t>
      </w:r>
    </w:p>
    <w:p w14:paraId="45C9351A" w14:textId="77777777" w:rsidR="00C82A43" w:rsidRDefault="00EA3609">
      <w:pPr>
        <w:pStyle w:val="BodyText"/>
        <w:numPr>
          <w:ilvl w:val="0"/>
          <w:numId w:val="2"/>
        </w:numPr>
        <w:rPr>
          <w:sz w:val="24"/>
        </w:rPr>
      </w:pPr>
      <w:r>
        <w:rPr>
          <w:sz w:val="24"/>
        </w:rPr>
        <w:t>Ensure the cost centre is not used in any Service Term Mapping</w:t>
      </w:r>
    </w:p>
    <w:p w14:paraId="5306EF93" w14:textId="77777777" w:rsidR="00C82A43" w:rsidRDefault="00EA3609">
      <w:pPr>
        <w:pStyle w:val="BodyText"/>
        <w:numPr>
          <w:ilvl w:val="0"/>
          <w:numId w:val="2"/>
        </w:numPr>
        <w:rPr>
          <w:sz w:val="24"/>
        </w:rPr>
      </w:pPr>
      <w:r>
        <w:rPr>
          <w:sz w:val="24"/>
        </w:rPr>
        <w:t xml:space="preserve">Ensure that the Cost Centre has no budget allocation against </w:t>
      </w:r>
      <w:proofErr w:type="gramStart"/>
      <w:r>
        <w:rPr>
          <w:sz w:val="24"/>
        </w:rPr>
        <w:t>it</w:t>
      </w:r>
      <w:proofErr w:type="gramEnd"/>
    </w:p>
    <w:p w14:paraId="4C21BF08" w14:textId="77777777" w:rsidR="00C82A43" w:rsidRDefault="00EA3609">
      <w:pPr>
        <w:pStyle w:val="BodyText"/>
        <w:rPr>
          <w:sz w:val="24"/>
        </w:rPr>
      </w:pPr>
      <w:r>
        <w:rPr>
          <w:sz w:val="24"/>
        </w:rPr>
        <w:t>Ledger Code:</w:t>
      </w:r>
    </w:p>
    <w:p w14:paraId="45AA6D93" w14:textId="77777777" w:rsidR="00C82A43" w:rsidRDefault="00EA3609">
      <w:pPr>
        <w:pStyle w:val="BodyText"/>
        <w:numPr>
          <w:ilvl w:val="0"/>
          <w:numId w:val="3"/>
        </w:numPr>
        <w:rPr>
          <w:sz w:val="24"/>
        </w:rPr>
      </w:pPr>
      <w:r>
        <w:rPr>
          <w:sz w:val="24"/>
        </w:rPr>
        <w:t>Un-map the ledger code in the CFR mapping screen - if applicable</w:t>
      </w:r>
    </w:p>
    <w:p w14:paraId="363A67CF" w14:textId="77777777" w:rsidR="00C82A43" w:rsidRDefault="00EA3609">
      <w:pPr>
        <w:pStyle w:val="BodyText"/>
        <w:numPr>
          <w:ilvl w:val="0"/>
          <w:numId w:val="3"/>
        </w:numPr>
        <w:rPr>
          <w:sz w:val="24"/>
        </w:rPr>
      </w:pPr>
      <w:r>
        <w:rPr>
          <w:sz w:val="24"/>
        </w:rPr>
        <w:t xml:space="preserve">Unlink the ledger code from any cost </w:t>
      </w:r>
      <w:proofErr w:type="gramStart"/>
      <w:r>
        <w:rPr>
          <w:sz w:val="24"/>
        </w:rPr>
        <w:t>centre</w:t>
      </w:r>
      <w:proofErr w:type="gramEnd"/>
    </w:p>
    <w:p w14:paraId="79AD4E02" w14:textId="77777777" w:rsidR="00C82A43" w:rsidRDefault="00EA3609">
      <w:pPr>
        <w:pStyle w:val="BodyText"/>
        <w:numPr>
          <w:ilvl w:val="0"/>
          <w:numId w:val="3"/>
        </w:numPr>
        <w:rPr>
          <w:sz w:val="24"/>
        </w:rPr>
      </w:pPr>
      <w:r>
        <w:rPr>
          <w:sz w:val="24"/>
        </w:rPr>
        <w:t>Ensure the ledger code is not used in any User Defined Report</w:t>
      </w:r>
    </w:p>
    <w:p w14:paraId="08968C74" w14:textId="77777777" w:rsidR="00C82A43" w:rsidRDefault="00EA3609">
      <w:pPr>
        <w:pStyle w:val="BodyText"/>
        <w:numPr>
          <w:ilvl w:val="0"/>
          <w:numId w:val="3"/>
        </w:numPr>
        <w:rPr>
          <w:sz w:val="24"/>
        </w:rPr>
      </w:pPr>
      <w:r>
        <w:rPr>
          <w:sz w:val="24"/>
        </w:rPr>
        <w:t>Ensure the ledger code is not used in any Service Term Mapping</w:t>
      </w:r>
    </w:p>
    <w:p w14:paraId="1296FD02" w14:textId="77777777" w:rsidR="00C82A43" w:rsidRDefault="00EA3609">
      <w:pPr>
        <w:pStyle w:val="BodyText"/>
        <w:numPr>
          <w:ilvl w:val="0"/>
          <w:numId w:val="3"/>
        </w:numPr>
        <w:rPr>
          <w:sz w:val="24"/>
        </w:rPr>
      </w:pPr>
      <w:r>
        <w:rPr>
          <w:sz w:val="24"/>
        </w:rPr>
        <w:t xml:space="preserve">Ensure the ledger code has no budget allocation against </w:t>
      </w:r>
      <w:proofErr w:type="gramStart"/>
      <w:r>
        <w:rPr>
          <w:sz w:val="24"/>
        </w:rPr>
        <w:t>it</w:t>
      </w:r>
      <w:proofErr w:type="gramEnd"/>
    </w:p>
    <w:p w14:paraId="4574F86A" w14:textId="77777777" w:rsidR="00C82A43" w:rsidRDefault="00C82A43">
      <w:pPr>
        <w:pStyle w:val="BodyText"/>
        <w:ind w:left="720"/>
        <w:rPr>
          <w:sz w:val="24"/>
        </w:rPr>
      </w:pPr>
    </w:p>
    <w:p w14:paraId="336AC74F" w14:textId="77777777" w:rsidR="00C82A43" w:rsidRDefault="00C82A43">
      <w:pPr>
        <w:pStyle w:val="BodyText"/>
        <w:ind w:left="360"/>
        <w:rPr>
          <w:sz w:val="24"/>
        </w:rPr>
      </w:pPr>
    </w:p>
    <w:p w14:paraId="226D0282" w14:textId="77777777" w:rsidR="00C82A43" w:rsidRDefault="00EA3609">
      <w:pPr>
        <w:pStyle w:val="BodyText"/>
        <w:rPr>
          <w:sz w:val="24"/>
        </w:rPr>
      </w:pPr>
      <w:r>
        <w:rPr>
          <w:sz w:val="24"/>
        </w:rPr>
        <w:t xml:space="preserve">If you are unable to delete a cost centre or ledger </w:t>
      </w:r>
      <w:proofErr w:type="gramStart"/>
      <w:r>
        <w:rPr>
          <w:sz w:val="24"/>
        </w:rPr>
        <w:t>code</w:t>
      </w:r>
      <w:proofErr w:type="gramEnd"/>
      <w:r>
        <w:rPr>
          <w:sz w:val="24"/>
        </w:rPr>
        <w:t xml:space="preserve"> check the following:</w:t>
      </w:r>
    </w:p>
    <w:p w14:paraId="4B0602C7" w14:textId="77777777" w:rsidR="00C82A43" w:rsidRDefault="00EA3609">
      <w:pPr>
        <w:pStyle w:val="BodyText"/>
        <w:numPr>
          <w:ilvl w:val="0"/>
          <w:numId w:val="4"/>
        </w:numPr>
        <w:rPr>
          <w:sz w:val="24"/>
        </w:rPr>
      </w:pPr>
      <w:r>
        <w:rPr>
          <w:sz w:val="24"/>
        </w:rPr>
        <w:t xml:space="preserve">Ensure that the cost centre or ledger code has not been used in the last 12 </w:t>
      </w:r>
      <w:proofErr w:type="gramStart"/>
      <w:r>
        <w:rPr>
          <w:sz w:val="24"/>
        </w:rPr>
        <w:t>months</w:t>
      </w:r>
      <w:proofErr w:type="gramEnd"/>
    </w:p>
    <w:p w14:paraId="40A5660F" w14:textId="77777777" w:rsidR="00C82A43" w:rsidRDefault="00EA3609">
      <w:pPr>
        <w:pStyle w:val="BodyText"/>
        <w:numPr>
          <w:ilvl w:val="0"/>
          <w:numId w:val="4"/>
        </w:numPr>
        <w:rPr>
          <w:sz w:val="24"/>
        </w:rPr>
      </w:pPr>
      <w:r>
        <w:rPr>
          <w:sz w:val="24"/>
        </w:rPr>
        <w:t xml:space="preserve">Ensure that no budget is allocated to the cost centre/ledger </w:t>
      </w:r>
      <w:proofErr w:type="gramStart"/>
      <w:r>
        <w:rPr>
          <w:sz w:val="24"/>
        </w:rPr>
        <w:t>code</w:t>
      </w:r>
      <w:proofErr w:type="gramEnd"/>
    </w:p>
    <w:p w14:paraId="24491828" w14:textId="77777777" w:rsidR="00C82A43" w:rsidRDefault="00EA3609">
      <w:pPr>
        <w:pStyle w:val="BodyText"/>
        <w:numPr>
          <w:ilvl w:val="0"/>
          <w:numId w:val="4"/>
        </w:numPr>
        <w:rPr>
          <w:sz w:val="24"/>
        </w:rPr>
      </w:pPr>
      <w:r>
        <w:rPr>
          <w:sz w:val="24"/>
        </w:rPr>
        <w:t xml:space="preserve">Ensure that the cost centre/ledger link is removed so nothing can be posted in error in the next </w:t>
      </w:r>
      <w:proofErr w:type="gramStart"/>
      <w:r>
        <w:rPr>
          <w:sz w:val="24"/>
        </w:rPr>
        <w:t>year</w:t>
      </w:r>
      <w:proofErr w:type="gramEnd"/>
    </w:p>
    <w:p w14:paraId="23306DAE" w14:textId="77777777" w:rsidR="00C82A43" w:rsidRDefault="00EA3609">
      <w:pPr>
        <w:pStyle w:val="BodyText"/>
        <w:numPr>
          <w:ilvl w:val="0"/>
          <w:numId w:val="4"/>
        </w:numPr>
        <w:rPr>
          <w:sz w:val="24"/>
        </w:rPr>
      </w:pPr>
      <w:r>
        <w:rPr>
          <w:sz w:val="24"/>
        </w:rPr>
        <w:t>If unable to delete the link it can be hidden by changing the view to “In use” and then flagging the link and clicking on Hide tagged link</w:t>
      </w:r>
    </w:p>
    <w:p w14:paraId="13EC7A10" w14:textId="77777777" w:rsidR="00C82A43" w:rsidRDefault="00EA3609">
      <w:pPr>
        <w:pStyle w:val="BodyText"/>
        <w:numPr>
          <w:ilvl w:val="0"/>
          <w:numId w:val="4"/>
        </w:numPr>
        <w:rPr>
          <w:sz w:val="24"/>
        </w:rPr>
      </w:pPr>
      <w:r>
        <w:rPr>
          <w:sz w:val="24"/>
        </w:rPr>
        <w:t xml:space="preserve">Try again once the current financial year has been </w:t>
      </w:r>
      <w:proofErr w:type="gramStart"/>
      <w:r>
        <w:rPr>
          <w:sz w:val="24"/>
        </w:rPr>
        <w:t>finalised</w:t>
      </w:r>
      <w:proofErr w:type="gramEnd"/>
    </w:p>
    <w:p w14:paraId="72138715" w14:textId="77777777" w:rsidR="00C82A43" w:rsidRDefault="00C82A43">
      <w:pPr>
        <w:pStyle w:val="BodyText"/>
        <w:rPr>
          <w:sz w:val="24"/>
        </w:rPr>
      </w:pPr>
    </w:p>
    <w:p w14:paraId="72323792" w14:textId="77777777" w:rsidR="00C82A43" w:rsidRDefault="00EA3609">
      <w:pPr>
        <w:pStyle w:val="BodyText"/>
        <w:rPr>
          <w:b/>
          <w:sz w:val="28"/>
          <w:szCs w:val="28"/>
          <w:u w:val="single"/>
        </w:rPr>
      </w:pPr>
      <w:r>
        <w:rPr>
          <w:b/>
          <w:sz w:val="24"/>
          <w:szCs w:val="24"/>
          <w:u w:val="single"/>
        </w:rPr>
        <w:t>Income codes</w:t>
      </w:r>
    </w:p>
    <w:p w14:paraId="0B8AE17D" w14:textId="010A5430" w:rsidR="00C82A43" w:rsidRDefault="00EA3609">
      <w:pPr>
        <w:pStyle w:val="BodyText"/>
        <w:rPr>
          <w:sz w:val="24"/>
          <w:szCs w:val="24"/>
        </w:rPr>
      </w:pPr>
      <w:r>
        <w:rPr>
          <w:sz w:val="24"/>
          <w:szCs w:val="24"/>
        </w:rPr>
        <w:t xml:space="preserve">It is advisable to check the funding allocations for your </w:t>
      </w:r>
      <w:r w:rsidR="00D84A26">
        <w:rPr>
          <w:sz w:val="24"/>
          <w:szCs w:val="24"/>
        </w:rPr>
        <w:t>A</w:t>
      </w:r>
      <w:r>
        <w:rPr>
          <w:sz w:val="24"/>
          <w:szCs w:val="24"/>
        </w:rPr>
        <w:t>cademy. Sometimes new income codes are required to reflect these funding streams. Funding streams can be found in the guidance notes produced by the ESFA:</w:t>
      </w:r>
    </w:p>
    <w:p w14:paraId="69F93F37" w14:textId="77777777" w:rsidR="00C82A43" w:rsidRDefault="00034033">
      <w:pPr>
        <w:pStyle w:val="BodyText"/>
        <w:rPr>
          <w:sz w:val="24"/>
        </w:rPr>
      </w:pPr>
      <w:hyperlink r:id="rId10" w:history="1">
        <w:r w:rsidR="00EA3609">
          <w:rPr>
            <w:rStyle w:val="Hyperlink"/>
            <w:sz w:val="24"/>
          </w:rPr>
          <w:t>https://www.gov.uk/guidance/academies-funding-allocations</w:t>
        </w:r>
      </w:hyperlink>
    </w:p>
    <w:p w14:paraId="19FB13C6" w14:textId="77777777" w:rsidR="00C82A43" w:rsidRDefault="00EA3609">
      <w:pPr>
        <w:pStyle w:val="BodyText"/>
        <w:rPr>
          <w:sz w:val="24"/>
        </w:rPr>
      </w:pPr>
      <w:r>
        <w:rPr>
          <w:sz w:val="24"/>
        </w:rPr>
        <w:t xml:space="preserve">If a new income code is </w:t>
      </w:r>
      <w:proofErr w:type="gramStart"/>
      <w:r>
        <w:rPr>
          <w:sz w:val="24"/>
        </w:rPr>
        <w:t>required</w:t>
      </w:r>
      <w:proofErr w:type="gramEnd"/>
      <w:r>
        <w:rPr>
          <w:sz w:val="24"/>
        </w:rPr>
        <w:t xml:space="preserve"> you should follow:</w:t>
      </w:r>
    </w:p>
    <w:p w14:paraId="503250E5" w14:textId="0167ACEF" w:rsidR="00C82A43" w:rsidRDefault="00EA3609">
      <w:pPr>
        <w:pStyle w:val="BodyText"/>
        <w:rPr>
          <w:sz w:val="24"/>
        </w:rPr>
      </w:pPr>
      <w:r>
        <w:rPr>
          <w:sz w:val="24"/>
        </w:rPr>
        <w:t xml:space="preserve">Tools/General Ledger setup/click on Tab 5 Ledger </w:t>
      </w:r>
      <w:r w:rsidR="00D84A26">
        <w:rPr>
          <w:sz w:val="24"/>
        </w:rPr>
        <w:t>C</w:t>
      </w:r>
      <w:r>
        <w:rPr>
          <w:sz w:val="24"/>
        </w:rPr>
        <w:t>odes</w:t>
      </w:r>
    </w:p>
    <w:p w14:paraId="35564359" w14:textId="77777777" w:rsidR="00C82A43" w:rsidRDefault="00EA3609">
      <w:pPr>
        <w:pStyle w:val="BodyText"/>
        <w:numPr>
          <w:ilvl w:val="0"/>
          <w:numId w:val="25"/>
        </w:numPr>
        <w:rPr>
          <w:sz w:val="24"/>
        </w:rPr>
      </w:pPr>
      <w:r>
        <w:rPr>
          <w:sz w:val="24"/>
        </w:rPr>
        <w:t>Click the + icon to add the new code via the ledger code definition wizard.</w:t>
      </w:r>
    </w:p>
    <w:p w14:paraId="49628539" w14:textId="77777777" w:rsidR="00C82A43" w:rsidRDefault="00EA3609">
      <w:pPr>
        <w:pStyle w:val="BodyText"/>
        <w:numPr>
          <w:ilvl w:val="0"/>
          <w:numId w:val="25"/>
        </w:numPr>
        <w:rPr>
          <w:sz w:val="24"/>
        </w:rPr>
      </w:pPr>
      <w:r>
        <w:rPr>
          <w:sz w:val="24"/>
        </w:rPr>
        <w:t>Select Income from the Ledger Type- Next</w:t>
      </w:r>
    </w:p>
    <w:p w14:paraId="639DB804" w14:textId="77777777" w:rsidR="00C82A43" w:rsidRDefault="00EA3609">
      <w:pPr>
        <w:pStyle w:val="BodyText"/>
        <w:numPr>
          <w:ilvl w:val="0"/>
          <w:numId w:val="25"/>
        </w:numPr>
        <w:rPr>
          <w:sz w:val="24"/>
        </w:rPr>
      </w:pPr>
      <w:r>
        <w:rPr>
          <w:sz w:val="24"/>
        </w:rPr>
        <w:t>Select the appropriate Ledger Group- Next</w:t>
      </w:r>
    </w:p>
    <w:p w14:paraId="34A96944" w14:textId="77777777" w:rsidR="00C82A43" w:rsidRDefault="00EA3609">
      <w:pPr>
        <w:pStyle w:val="BodyText"/>
        <w:numPr>
          <w:ilvl w:val="0"/>
          <w:numId w:val="25"/>
        </w:numPr>
        <w:rPr>
          <w:sz w:val="24"/>
        </w:rPr>
      </w:pPr>
      <w:r>
        <w:rPr>
          <w:sz w:val="24"/>
        </w:rPr>
        <w:t>Select the appropriate Fund- Next</w:t>
      </w:r>
    </w:p>
    <w:p w14:paraId="62381A30" w14:textId="77777777" w:rsidR="00C82A43" w:rsidRDefault="00EA3609">
      <w:pPr>
        <w:pStyle w:val="BodyText"/>
        <w:numPr>
          <w:ilvl w:val="0"/>
          <w:numId w:val="25"/>
        </w:numPr>
        <w:rPr>
          <w:sz w:val="24"/>
        </w:rPr>
      </w:pPr>
      <w:r>
        <w:rPr>
          <w:sz w:val="24"/>
        </w:rPr>
        <w:t xml:space="preserve">Type in the code you are </w:t>
      </w:r>
      <w:proofErr w:type="gramStart"/>
      <w:r>
        <w:rPr>
          <w:sz w:val="24"/>
        </w:rPr>
        <w:t>adding</w:t>
      </w:r>
      <w:proofErr w:type="gramEnd"/>
    </w:p>
    <w:p w14:paraId="1D517E07" w14:textId="77777777" w:rsidR="00C82A43" w:rsidRDefault="00EA3609">
      <w:pPr>
        <w:pStyle w:val="BodyText"/>
        <w:numPr>
          <w:ilvl w:val="0"/>
          <w:numId w:val="25"/>
        </w:numPr>
        <w:rPr>
          <w:sz w:val="24"/>
        </w:rPr>
      </w:pPr>
      <w:r>
        <w:rPr>
          <w:sz w:val="24"/>
        </w:rPr>
        <w:t xml:space="preserve">Type in the description of the code – Next- The ledger code definition screen will then come to </w:t>
      </w:r>
      <w:proofErr w:type="gramStart"/>
      <w:r>
        <w:rPr>
          <w:sz w:val="24"/>
        </w:rPr>
        <w:t>screen</w:t>
      </w:r>
      <w:proofErr w:type="gramEnd"/>
    </w:p>
    <w:p w14:paraId="5A5C9D2C" w14:textId="77777777" w:rsidR="00C82A43" w:rsidRDefault="00EA3609">
      <w:pPr>
        <w:pStyle w:val="BodyText"/>
        <w:ind w:left="720"/>
        <w:rPr>
          <w:sz w:val="24"/>
        </w:rPr>
      </w:pPr>
      <w:r>
        <w:rPr>
          <w:noProof/>
          <w:sz w:val="24"/>
          <w:lang w:eastAsia="en-GB"/>
        </w:rPr>
        <w:lastRenderedPageBreak/>
        <w:drawing>
          <wp:inline distT="0" distB="0" distL="0" distR="0" wp14:anchorId="12BB9F10" wp14:editId="42D1E129">
            <wp:extent cx="3866515" cy="3071495"/>
            <wp:effectExtent l="0" t="0" r="0" b="0"/>
            <wp:docPr id="3" name="Picture 3" descr="ledg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ge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6515" cy="3071495"/>
                    </a:xfrm>
                    <a:prstGeom prst="rect">
                      <a:avLst/>
                    </a:prstGeom>
                    <a:noFill/>
                    <a:ln>
                      <a:noFill/>
                    </a:ln>
                  </pic:spPr>
                </pic:pic>
              </a:graphicData>
            </a:graphic>
          </wp:inline>
        </w:drawing>
      </w:r>
    </w:p>
    <w:p w14:paraId="2E067787" w14:textId="77777777" w:rsidR="00C82A43" w:rsidRDefault="00EA3609">
      <w:pPr>
        <w:pStyle w:val="BodyText"/>
        <w:numPr>
          <w:ilvl w:val="0"/>
          <w:numId w:val="25"/>
        </w:numPr>
        <w:rPr>
          <w:sz w:val="24"/>
        </w:rPr>
      </w:pPr>
      <w:r>
        <w:rPr>
          <w:sz w:val="24"/>
        </w:rPr>
        <w:t xml:space="preserve">Select the normal profile and the appropriate Vat </w:t>
      </w:r>
      <w:proofErr w:type="gramStart"/>
      <w:r>
        <w:rPr>
          <w:sz w:val="24"/>
        </w:rPr>
        <w:t>code</w:t>
      </w:r>
      <w:proofErr w:type="gramEnd"/>
    </w:p>
    <w:p w14:paraId="49244804" w14:textId="77777777" w:rsidR="00C82A43" w:rsidRDefault="00EA3609">
      <w:pPr>
        <w:pStyle w:val="BodyText"/>
        <w:numPr>
          <w:ilvl w:val="0"/>
          <w:numId w:val="25"/>
        </w:numPr>
        <w:rPr>
          <w:sz w:val="24"/>
        </w:rPr>
      </w:pPr>
      <w:r>
        <w:rPr>
          <w:sz w:val="24"/>
        </w:rPr>
        <w:t xml:space="preserve">Click the save </w:t>
      </w:r>
      <w:proofErr w:type="gramStart"/>
      <w:r>
        <w:rPr>
          <w:sz w:val="24"/>
        </w:rPr>
        <w:t>button</w:t>
      </w:r>
      <w:proofErr w:type="gramEnd"/>
    </w:p>
    <w:p w14:paraId="0FEB905B" w14:textId="77777777" w:rsidR="00C82A43" w:rsidRDefault="00EA3609">
      <w:pPr>
        <w:pStyle w:val="BodyText"/>
        <w:rPr>
          <w:sz w:val="24"/>
        </w:rPr>
      </w:pPr>
      <w:r>
        <w:rPr>
          <w:sz w:val="24"/>
        </w:rPr>
        <w:t>The ledger code will then need to be linked to a cost centre in Tab 6 Cost Centre /Ledger Code Links</w:t>
      </w:r>
    </w:p>
    <w:p w14:paraId="5B0DB0CC" w14:textId="77777777" w:rsidR="00C82A43" w:rsidRDefault="00EA3609">
      <w:pPr>
        <w:pStyle w:val="BodyText"/>
        <w:numPr>
          <w:ilvl w:val="0"/>
          <w:numId w:val="26"/>
        </w:numPr>
        <w:rPr>
          <w:sz w:val="24"/>
        </w:rPr>
      </w:pPr>
      <w:r>
        <w:rPr>
          <w:sz w:val="24"/>
        </w:rPr>
        <w:t xml:space="preserve">Click the + </w:t>
      </w:r>
      <w:proofErr w:type="gramStart"/>
      <w:r>
        <w:rPr>
          <w:sz w:val="24"/>
        </w:rPr>
        <w:t>icon</w:t>
      </w:r>
      <w:proofErr w:type="gramEnd"/>
    </w:p>
    <w:p w14:paraId="374475B9" w14:textId="77777777" w:rsidR="00C82A43" w:rsidRDefault="00EA3609">
      <w:pPr>
        <w:pStyle w:val="BodyText"/>
        <w:numPr>
          <w:ilvl w:val="0"/>
          <w:numId w:val="26"/>
        </w:numPr>
        <w:rPr>
          <w:sz w:val="24"/>
        </w:rPr>
      </w:pPr>
      <w:r>
        <w:rPr>
          <w:sz w:val="24"/>
        </w:rPr>
        <w:t xml:space="preserve">The next screen will display all the cost centres in the top left of the screen and all the ledger codes in the bottom left of the </w:t>
      </w:r>
      <w:proofErr w:type="gramStart"/>
      <w:r>
        <w:rPr>
          <w:sz w:val="24"/>
        </w:rPr>
        <w:t>screen</w:t>
      </w:r>
      <w:proofErr w:type="gramEnd"/>
    </w:p>
    <w:p w14:paraId="58651E76" w14:textId="77777777" w:rsidR="00C82A43" w:rsidRDefault="00EA3609">
      <w:pPr>
        <w:pStyle w:val="BodyText"/>
        <w:ind w:left="720"/>
        <w:rPr>
          <w:sz w:val="24"/>
        </w:rPr>
      </w:pPr>
      <w:r>
        <w:rPr>
          <w:noProof/>
          <w:lang w:eastAsia="en-GB"/>
        </w:rPr>
        <w:drawing>
          <wp:inline distT="0" distB="0" distL="0" distR="0" wp14:anchorId="08B7AC27" wp14:editId="095407DF">
            <wp:extent cx="5128895" cy="3956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95" cy="3956050"/>
                    </a:xfrm>
                    <a:prstGeom prst="rect">
                      <a:avLst/>
                    </a:prstGeom>
                    <a:noFill/>
                    <a:ln>
                      <a:noFill/>
                    </a:ln>
                  </pic:spPr>
                </pic:pic>
              </a:graphicData>
            </a:graphic>
          </wp:inline>
        </w:drawing>
      </w:r>
    </w:p>
    <w:p w14:paraId="3A4E700E" w14:textId="77777777" w:rsidR="00C82A43" w:rsidRDefault="00C82A43">
      <w:pPr>
        <w:pStyle w:val="BodyText"/>
        <w:rPr>
          <w:sz w:val="24"/>
        </w:rPr>
      </w:pPr>
    </w:p>
    <w:p w14:paraId="6E2DA518" w14:textId="77777777" w:rsidR="00C82A43" w:rsidRDefault="00EA3609">
      <w:pPr>
        <w:pStyle w:val="BodyText"/>
        <w:numPr>
          <w:ilvl w:val="0"/>
          <w:numId w:val="26"/>
        </w:numPr>
        <w:rPr>
          <w:sz w:val="24"/>
        </w:rPr>
      </w:pPr>
      <w:r>
        <w:rPr>
          <w:sz w:val="24"/>
        </w:rPr>
        <w:lastRenderedPageBreak/>
        <w:t xml:space="preserve">Choose the required cost centre by double clicking on it. The cost centre will then appear in the Chosen Cost Centre </w:t>
      </w:r>
      <w:proofErr w:type="gramStart"/>
      <w:r>
        <w:rPr>
          <w:sz w:val="24"/>
        </w:rPr>
        <w:t>panel</w:t>
      </w:r>
      <w:proofErr w:type="gramEnd"/>
    </w:p>
    <w:p w14:paraId="68238C04" w14:textId="77777777" w:rsidR="00C82A43" w:rsidRDefault="00EA3609">
      <w:pPr>
        <w:pStyle w:val="BodyText"/>
        <w:numPr>
          <w:ilvl w:val="0"/>
          <w:numId w:val="26"/>
        </w:numPr>
        <w:rPr>
          <w:sz w:val="24"/>
        </w:rPr>
      </w:pPr>
      <w:r>
        <w:rPr>
          <w:sz w:val="24"/>
        </w:rPr>
        <w:t xml:space="preserve">Choose the required ledger code by double clicking on it. The ledger code should then appear in the Chosen Ledger Code </w:t>
      </w:r>
      <w:proofErr w:type="gramStart"/>
      <w:r>
        <w:rPr>
          <w:sz w:val="24"/>
        </w:rPr>
        <w:t>panel</w:t>
      </w:r>
      <w:proofErr w:type="gramEnd"/>
    </w:p>
    <w:p w14:paraId="36BF70DC" w14:textId="77777777" w:rsidR="00C82A43" w:rsidRDefault="00EA3609">
      <w:pPr>
        <w:pStyle w:val="BodyText"/>
        <w:numPr>
          <w:ilvl w:val="0"/>
          <w:numId w:val="26"/>
        </w:numPr>
        <w:rPr>
          <w:sz w:val="24"/>
        </w:rPr>
      </w:pPr>
      <w:r>
        <w:rPr>
          <w:sz w:val="24"/>
        </w:rPr>
        <w:t xml:space="preserve">Click the create links button- a message will appear stating how many links have been created and how many already </w:t>
      </w:r>
      <w:proofErr w:type="gramStart"/>
      <w:r>
        <w:rPr>
          <w:sz w:val="24"/>
        </w:rPr>
        <w:t>exist</w:t>
      </w:r>
      <w:proofErr w:type="gramEnd"/>
    </w:p>
    <w:p w14:paraId="695987FA" w14:textId="77777777" w:rsidR="00C82A43" w:rsidRDefault="00EA3609">
      <w:pPr>
        <w:pStyle w:val="BodyText"/>
        <w:numPr>
          <w:ilvl w:val="0"/>
          <w:numId w:val="26"/>
        </w:numPr>
        <w:rPr>
          <w:sz w:val="24"/>
        </w:rPr>
      </w:pPr>
      <w:r>
        <w:rPr>
          <w:sz w:val="24"/>
        </w:rPr>
        <w:t>Click Save</w:t>
      </w:r>
    </w:p>
    <w:p w14:paraId="2AC27CC7" w14:textId="77777777" w:rsidR="00C82A43" w:rsidRDefault="00C82A43">
      <w:pPr>
        <w:pStyle w:val="BodyText"/>
        <w:rPr>
          <w:sz w:val="24"/>
        </w:rPr>
      </w:pPr>
    </w:p>
    <w:p w14:paraId="0239BAE9" w14:textId="77777777" w:rsidR="00C82A43" w:rsidRDefault="00C82A43">
      <w:pPr>
        <w:pStyle w:val="BodyText"/>
        <w:rPr>
          <w:sz w:val="24"/>
        </w:rPr>
      </w:pPr>
    </w:p>
    <w:p w14:paraId="7BC41D3C" w14:textId="77777777" w:rsidR="00C82A43" w:rsidRDefault="00EA3609">
      <w:pPr>
        <w:pStyle w:val="Heading3"/>
        <w:numPr>
          <w:ilvl w:val="0"/>
          <w:numId w:val="30"/>
        </w:numPr>
        <w:rPr>
          <w:sz w:val="24"/>
          <w:szCs w:val="24"/>
        </w:rPr>
      </w:pPr>
      <w:bookmarkStart w:id="1" w:name="_Toc252978328"/>
      <w:r>
        <w:rPr>
          <w:bCs w:val="0"/>
          <w:sz w:val="24"/>
          <w:szCs w:val="24"/>
          <w:u w:val="single"/>
        </w:rPr>
        <w:t>The New Financial Year</w:t>
      </w:r>
      <w:bookmarkEnd w:id="1"/>
    </w:p>
    <w:p w14:paraId="2DA28787" w14:textId="77777777" w:rsidR="00C82A43" w:rsidRDefault="00C82A43"/>
    <w:p w14:paraId="4F3612D8" w14:textId="77777777" w:rsidR="00C82A43" w:rsidRDefault="00EA3609">
      <w:pPr>
        <w:pStyle w:val="BodyText"/>
        <w:rPr>
          <w:sz w:val="24"/>
        </w:rPr>
      </w:pPr>
      <w:r>
        <w:rPr>
          <w:sz w:val="24"/>
        </w:rPr>
        <w:t>A new financial year can be created at any time (but not necessarily opened).</w:t>
      </w:r>
    </w:p>
    <w:p w14:paraId="687DC946" w14:textId="77777777" w:rsidR="00C82A43" w:rsidRDefault="00EA3609">
      <w:pPr>
        <w:pStyle w:val="BodyText"/>
        <w:rPr>
          <w:sz w:val="24"/>
        </w:rPr>
      </w:pPr>
      <w:r>
        <w:rPr>
          <w:sz w:val="24"/>
        </w:rPr>
        <w:t>When the new financial year is created, it is based upon the old year’s structure. Opening the new financial year will allow you to run the Year End System Checks Report. This report gives a list of items that must be resolved before closing the year.</w:t>
      </w:r>
    </w:p>
    <w:p w14:paraId="3C9F7658" w14:textId="77777777" w:rsidR="00C82A43" w:rsidRDefault="00EA3609">
      <w:pPr>
        <w:pStyle w:val="BodyText"/>
        <w:rPr>
          <w:sz w:val="24"/>
        </w:rPr>
      </w:pPr>
      <w:r>
        <w:rPr>
          <w:sz w:val="24"/>
        </w:rPr>
        <w:t>Only two financial years can be open at any given time.</w:t>
      </w:r>
    </w:p>
    <w:p w14:paraId="4C8BE7BB" w14:textId="77777777" w:rsidR="00C82A43" w:rsidRDefault="00EA3609">
      <w:pPr>
        <w:pStyle w:val="BodyText"/>
        <w:rPr>
          <w:sz w:val="24"/>
        </w:rPr>
      </w:pPr>
      <w:r>
        <w:rPr>
          <w:sz w:val="24"/>
        </w:rPr>
        <w:t>Changes to funds, ledger codes, cost centres and ledger code/cost centre links can be made in the new financial year, however, it is recommended that these are added to the earliest year open.</w:t>
      </w:r>
    </w:p>
    <w:p w14:paraId="2E45E200" w14:textId="77777777" w:rsidR="00C82A43" w:rsidRDefault="00EA3609">
      <w:pPr>
        <w:pStyle w:val="BodyText"/>
        <w:rPr>
          <w:sz w:val="24"/>
        </w:rPr>
      </w:pPr>
      <w:r>
        <w:rPr>
          <w:sz w:val="24"/>
        </w:rPr>
        <w:t>Any funds, ledger codes or cost centres no longer required can only be deleted in the new financial year, after the old year has a Status of Finalised and prior to the creation of any future financial years.</w:t>
      </w:r>
    </w:p>
    <w:p w14:paraId="49FBF783" w14:textId="77777777" w:rsidR="00C82A43" w:rsidRDefault="00C82A43">
      <w:pPr>
        <w:pStyle w:val="BodyText"/>
        <w:rPr>
          <w:sz w:val="24"/>
        </w:rPr>
      </w:pPr>
    </w:p>
    <w:p w14:paraId="62532A70" w14:textId="77777777" w:rsidR="00C82A43" w:rsidRDefault="00EA3609">
      <w:pPr>
        <w:pStyle w:val="BodyText"/>
        <w:rPr>
          <w:rFonts w:cs="Arial"/>
          <w:b/>
          <w:sz w:val="24"/>
          <w:szCs w:val="24"/>
          <w:u w:val="single"/>
        </w:rPr>
      </w:pPr>
      <w:r>
        <w:rPr>
          <w:rFonts w:cs="Arial"/>
          <w:b/>
          <w:sz w:val="24"/>
          <w:szCs w:val="24"/>
          <w:u w:val="single"/>
        </w:rPr>
        <w:t>Creating the New Financial Year</w:t>
      </w:r>
    </w:p>
    <w:p w14:paraId="2B900054" w14:textId="77777777" w:rsidR="00C82A43" w:rsidRDefault="00EA3609">
      <w:pPr>
        <w:tabs>
          <w:tab w:val="left" w:pos="5730"/>
        </w:tabs>
        <w:rPr>
          <w:rFonts w:ascii="Arial" w:hAnsi="Arial" w:cs="Arial"/>
          <w:szCs w:val="28"/>
        </w:rPr>
      </w:pPr>
      <w:r>
        <w:rPr>
          <w:rFonts w:ascii="Arial" w:hAnsi="Arial" w:cs="Arial"/>
          <w:szCs w:val="28"/>
        </w:rPr>
        <w:tab/>
      </w:r>
    </w:p>
    <w:p w14:paraId="4E6950BC" w14:textId="77777777" w:rsidR="00C82A43" w:rsidRDefault="00EA3609">
      <w:pPr>
        <w:rPr>
          <w:rFonts w:ascii="Arial" w:hAnsi="Arial" w:cs="Arial"/>
          <w:szCs w:val="22"/>
        </w:rPr>
      </w:pPr>
      <w:r>
        <w:rPr>
          <w:rFonts w:ascii="Arial" w:hAnsi="Arial" w:cs="Arial"/>
          <w:szCs w:val="22"/>
        </w:rPr>
        <w:t>Process for Creating the New Financial Year:</w:t>
      </w:r>
    </w:p>
    <w:p w14:paraId="394B1B4F" w14:textId="77777777" w:rsidR="00C82A43" w:rsidRDefault="00C82A43">
      <w:pPr>
        <w:rPr>
          <w:rFonts w:ascii="Arial" w:hAnsi="Arial" w:cs="Arial"/>
          <w:szCs w:val="22"/>
        </w:rPr>
      </w:pPr>
    </w:p>
    <w:p w14:paraId="11636577" w14:textId="77777777" w:rsidR="00C82A43" w:rsidRPr="00545063" w:rsidRDefault="00EA3609">
      <w:pPr>
        <w:rPr>
          <w:rFonts w:ascii="Arial" w:hAnsi="Arial" w:cs="Arial"/>
          <w:b/>
          <w:color w:val="FF0000"/>
          <w:szCs w:val="22"/>
        </w:rPr>
      </w:pPr>
      <w:r w:rsidRPr="00545063">
        <w:rPr>
          <w:rFonts w:ascii="Arial" w:hAnsi="Arial" w:cs="Arial"/>
          <w:b/>
          <w:color w:val="FF0000"/>
          <w:szCs w:val="22"/>
        </w:rPr>
        <w:t xml:space="preserve">Before you create the financial </w:t>
      </w:r>
      <w:proofErr w:type="gramStart"/>
      <w:r w:rsidRPr="00545063">
        <w:rPr>
          <w:rFonts w:ascii="Arial" w:hAnsi="Arial" w:cs="Arial"/>
          <w:b/>
          <w:color w:val="FF0000"/>
          <w:szCs w:val="22"/>
        </w:rPr>
        <w:t>year</w:t>
      </w:r>
      <w:proofErr w:type="gramEnd"/>
      <w:r w:rsidRPr="00545063">
        <w:rPr>
          <w:rFonts w:ascii="Arial" w:hAnsi="Arial" w:cs="Arial"/>
          <w:b/>
          <w:color w:val="FF0000"/>
          <w:szCs w:val="22"/>
        </w:rPr>
        <w:t xml:space="preserve"> you must ensure that a full system back up has been done and a note of the file name is kept.</w:t>
      </w:r>
    </w:p>
    <w:p w14:paraId="2D384FD0" w14:textId="77777777" w:rsidR="00C82A43" w:rsidRDefault="00C82A43">
      <w:pPr>
        <w:rPr>
          <w:rFonts w:ascii="Arial" w:hAnsi="Arial" w:cs="Arial"/>
          <w:b/>
          <w:szCs w:val="22"/>
        </w:rPr>
      </w:pPr>
    </w:p>
    <w:p w14:paraId="645AA046" w14:textId="77777777" w:rsidR="00C82A43" w:rsidRDefault="00EA3609">
      <w:pPr>
        <w:rPr>
          <w:rFonts w:ascii="Arial" w:hAnsi="Arial" w:cs="Arial"/>
          <w:b/>
          <w:szCs w:val="22"/>
        </w:rPr>
      </w:pPr>
      <w:r>
        <w:rPr>
          <w:rFonts w:ascii="Arial" w:hAnsi="Arial" w:cs="Arial"/>
          <w:b/>
          <w:szCs w:val="22"/>
        </w:rPr>
        <w:t xml:space="preserve">Back up </w:t>
      </w:r>
      <w:proofErr w:type="gramStart"/>
      <w:r>
        <w:rPr>
          <w:rFonts w:ascii="Arial" w:hAnsi="Arial" w:cs="Arial"/>
          <w:b/>
          <w:szCs w:val="22"/>
        </w:rPr>
        <w:t>For</w:t>
      </w:r>
      <w:proofErr w:type="gramEnd"/>
      <w:r>
        <w:rPr>
          <w:rFonts w:ascii="Arial" w:hAnsi="Arial" w:cs="Arial"/>
          <w:b/>
          <w:szCs w:val="22"/>
        </w:rPr>
        <w:t xml:space="preserve"> FMS</w:t>
      </w:r>
    </w:p>
    <w:p w14:paraId="03C382BD" w14:textId="77777777" w:rsidR="00C82A43" w:rsidRDefault="00EA3609">
      <w:pPr>
        <w:rPr>
          <w:rFonts w:ascii="Arial" w:hAnsi="Arial" w:cs="Arial"/>
          <w:szCs w:val="22"/>
        </w:rPr>
      </w:pPr>
      <w:r>
        <w:rPr>
          <w:rFonts w:ascii="Arial" w:hAnsi="Arial" w:cs="Arial"/>
          <w:szCs w:val="22"/>
        </w:rPr>
        <w:t>Select Tools / FMS Transaction Backup /Click yes and once finished make a note of the file name.</w:t>
      </w:r>
    </w:p>
    <w:p w14:paraId="7E7B2FF3" w14:textId="77777777" w:rsidR="00C82A43" w:rsidRDefault="00C82A43">
      <w:pPr>
        <w:rPr>
          <w:rFonts w:ascii="Arial" w:hAnsi="Arial" w:cs="Arial"/>
          <w:szCs w:val="22"/>
        </w:rPr>
      </w:pPr>
    </w:p>
    <w:p w14:paraId="56EB6C52" w14:textId="77777777" w:rsidR="00C82A43" w:rsidRDefault="00EA3609">
      <w:pPr>
        <w:rPr>
          <w:rFonts w:ascii="Arial" w:hAnsi="Arial" w:cs="Arial"/>
          <w:b/>
          <w:szCs w:val="22"/>
        </w:rPr>
      </w:pPr>
      <w:r>
        <w:rPr>
          <w:rFonts w:ascii="Arial" w:hAnsi="Arial" w:cs="Arial"/>
          <w:b/>
          <w:szCs w:val="22"/>
        </w:rPr>
        <w:t>Back up For Sims</w:t>
      </w:r>
    </w:p>
    <w:p w14:paraId="20A76720" w14:textId="77777777" w:rsidR="00C82A43" w:rsidRDefault="00EA3609">
      <w:pPr>
        <w:rPr>
          <w:rFonts w:ascii="Arial" w:hAnsi="Arial" w:cs="Arial"/>
          <w:szCs w:val="22"/>
        </w:rPr>
      </w:pPr>
      <w:r>
        <w:rPr>
          <w:rFonts w:ascii="Arial" w:hAnsi="Arial" w:cs="Arial"/>
          <w:szCs w:val="22"/>
        </w:rPr>
        <w:t>In Sims go to Focus / System Manager / System Manager 6</w:t>
      </w:r>
    </w:p>
    <w:p w14:paraId="512BE83A" w14:textId="77777777" w:rsidR="00C82A43" w:rsidRDefault="00C82A43">
      <w:pPr>
        <w:rPr>
          <w:rFonts w:ascii="Arial" w:hAnsi="Arial" w:cs="Arial"/>
          <w:szCs w:val="22"/>
        </w:rPr>
      </w:pPr>
    </w:p>
    <w:p w14:paraId="1C78DC5A" w14:textId="77777777" w:rsidR="00C82A43" w:rsidRDefault="00EA3609">
      <w:pPr>
        <w:rPr>
          <w:rFonts w:ascii="Arial" w:hAnsi="Arial" w:cs="Arial"/>
          <w:szCs w:val="22"/>
        </w:rPr>
      </w:pPr>
      <w:r>
        <w:rPr>
          <w:rFonts w:ascii="Arial" w:hAnsi="Arial" w:cs="Arial"/>
          <w:szCs w:val="22"/>
        </w:rPr>
        <w:t>Close the Welcome Screen</w:t>
      </w:r>
    </w:p>
    <w:p w14:paraId="63AA3605" w14:textId="77777777" w:rsidR="00C82A43" w:rsidRDefault="00C82A43">
      <w:pPr>
        <w:rPr>
          <w:rFonts w:ascii="Arial" w:hAnsi="Arial" w:cs="Arial"/>
          <w:szCs w:val="22"/>
        </w:rPr>
      </w:pPr>
    </w:p>
    <w:p w14:paraId="13E7490B" w14:textId="77777777" w:rsidR="00C82A43" w:rsidRDefault="00EA3609">
      <w:pPr>
        <w:rPr>
          <w:rFonts w:ascii="Arial" w:hAnsi="Arial" w:cs="Arial"/>
          <w:szCs w:val="22"/>
        </w:rPr>
      </w:pPr>
      <w:r>
        <w:rPr>
          <w:rFonts w:ascii="Arial" w:hAnsi="Arial" w:cs="Arial"/>
          <w:szCs w:val="22"/>
        </w:rPr>
        <w:t xml:space="preserve">Navigate to Tools/Create </w:t>
      </w:r>
      <w:proofErr w:type="gramStart"/>
      <w:r>
        <w:rPr>
          <w:rFonts w:ascii="Arial" w:hAnsi="Arial" w:cs="Arial"/>
          <w:szCs w:val="22"/>
        </w:rPr>
        <w:t>backup</w:t>
      </w:r>
      <w:proofErr w:type="gramEnd"/>
    </w:p>
    <w:p w14:paraId="2AE9DBB3" w14:textId="77777777" w:rsidR="00C82A43" w:rsidRDefault="00C82A43">
      <w:pPr>
        <w:rPr>
          <w:rFonts w:ascii="Arial" w:hAnsi="Arial" w:cs="Arial"/>
          <w:szCs w:val="22"/>
        </w:rPr>
      </w:pPr>
    </w:p>
    <w:p w14:paraId="689E3E69" w14:textId="77777777" w:rsidR="00C82A43" w:rsidRDefault="00EA3609">
      <w:pPr>
        <w:rPr>
          <w:rFonts w:ascii="Arial" w:hAnsi="Arial" w:cs="Arial"/>
          <w:szCs w:val="22"/>
        </w:rPr>
      </w:pPr>
      <w:r>
        <w:rPr>
          <w:rFonts w:ascii="Arial" w:hAnsi="Arial" w:cs="Arial"/>
          <w:szCs w:val="22"/>
        </w:rPr>
        <w:t xml:space="preserve">In the backup description box type in a suitable narrative </w:t>
      </w:r>
      <w:proofErr w:type="gramStart"/>
      <w:r>
        <w:rPr>
          <w:rFonts w:ascii="Arial" w:hAnsi="Arial" w:cs="Arial"/>
          <w:szCs w:val="22"/>
        </w:rPr>
        <w:t>e.g.</w:t>
      </w:r>
      <w:proofErr w:type="gramEnd"/>
      <w:r>
        <w:rPr>
          <w:rFonts w:ascii="Arial" w:hAnsi="Arial" w:cs="Arial"/>
          <w:szCs w:val="22"/>
        </w:rPr>
        <w:t xml:space="preserve"> Creation Year</w:t>
      </w:r>
    </w:p>
    <w:p w14:paraId="19CD40ED" w14:textId="77777777" w:rsidR="00C82A43" w:rsidRDefault="00C82A43">
      <w:pPr>
        <w:rPr>
          <w:rFonts w:ascii="Arial" w:hAnsi="Arial" w:cs="Arial"/>
          <w:szCs w:val="22"/>
        </w:rPr>
      </w:pPr>
    </w:p>
    <w:p w14:paraId="72408475" w14:textId="77777777" w:rsidR="00C82A43" w:rsidRDefault="00C82A43">
      <w:pPr>
        <w:rPr>
          <w:rFonts w:ascii="Arial" w:hAnsi="Arial" w:cs="Arial"/>
          <w:szCs w:val="22"/>
        </w:rPr>
      </w:pPr>
    </w:p>
    <w:p w14:paraId="30267DD5" w14:textId="77777777" w:rsidR="00C82A43" w:rsidRDefault="00EA3609">
      <w:pPr>
        <w:rPr>
          <w:rFonts w:ascii="Arial" w:hAnsi="Arial" w:cs="Arial"/>
          <w:szCs w:val="22"/>
        </w:rPr>
      </w:pPr>
      <w:r>
        <w:rPr>
          <w:rFonts w:ascii="Arial" w:hAnsi="Arial" w:cs="Arial"/>
          <w:szCs w:val="22"/>
        </w:rPr>
        <w:lastRenderedPageBreak/>
        <w:t>Select Tools\Define Financial Years\Define Edit Years to display the Define Years screen:</w:t>
      </w:r>
    </w:p>
    <w:p w14:paraId="4FB61BA3" w14:textId="77777777" w:rsidR="00C82A43" w:rsidRDefault="00C82A43">
      <w:pPr>
        <w:rPr>
          <w:rFonts w:ascii="Arial" w:hAnsi="Arial" w:cs="Arial"/>
          <w:szCs w:val="22"/>
        </w:rPr>
      </w:pPr>
    </w:p>
    <w:p w14:paraId="184F0C17" w14:textId="556BE425" w:rsidR="00C82A43" w:rsidRDefault="009E08D6">
      <w:pPr>
        <w:rPr>
          <w:rFonts w:ascii="Arial" w:hAnsi="Arial" w:cs="Arial"/>
          <w:szCs w:val="22"/>
        </w:rPr>
      </w:pPr>
      <w:r>
        <w:rPr>
          <w:noProof/>
        </w:rPr>
        <w:drawing>
          <wp:inline distT="0" distB="0" distL="0" distR="0" wp14:anchorId="271C3011" wp14:editId="5513A729">
            <wp:extent cx="5114925" cy="4876800"/>
            <wp:effectExtent l="19050" t="19050" r="9525"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a:stretch>
                      <a:fillRect/>
                    </a:stretch>
                  </pic:blipFill>
                  <pic:spPr>
                    <a:xfrm>
                      <a:off x="0" y="0"/>
                      <a:ext cx="5114925" cy="4876800"/>
                    </a:xfrm>
                    <a:prstGeom prst="rect">
                      <a:avLst/>
                    </a:prstGeom>
                    <a:ln>
                      <a:solidFill>
                        <a:schemeClr val="tx1"/>
                      </a:solidFill>
                    </a:ln>
                  </pic:spPr>
                </pic:pic>
              </a:graphicData>
            </a:graphic>
          </wp:inline>
        </w:drawing>
      </w:r>
    </w:p>
    <w:p w14:paraId="2B8F99F6" w14:textId="6E6B7CB1" w:rsidR="00C82A43" w:rsidRDefault="00C82A43">
      <w:pPr>
        <w:rPr>
          <w:rFonts w:ascii="Arial" w:hAnsi="Arial" w:cs="Arial"/>
          <w:szCs w:val="22"/>
        </w:rPr>
      </w:pPr>
    </w:p>
    <w:p w14:paraId="2C9B76A2" w14:textId="2D7C2BF4" w:rsidR="009E08D6" w:rsidRDefault="009E08D6">
      <w:pPr>
        <w:rPr>
          <w:rFonts w:ascii="Arial" w:hAnsi="Arial" w:cs="Arial"/>
          <w:szCs w:val="22"/>
        </w:rPr>
      </w:pPr>
    </w:p>
    <w:p w14:paraId="0FAEF09B" w14:textId="4551304B" w:rsidR="009E08D6" w:rsidRDefault="009E08D6">
      <w:pPr>
        <w:rPr>
          <w:rFonts w:ascii="Arial" w:hAnsi="Arial" w:cs="Arial"/>
          <w:szCs w:val="22"/>
        </w:rPr>
      </w:pPr>
    </w:p>
    <w:p w14:paraId="56B679BF" w14:textId="31697FAF" w:rsidR="009E08D6" w:rsidRDefault="009E08D6">
      <w:pPr>
        <w:rPr>
          <w:rFonts w:ascii="Arial" w:hAnsi="Arial" w:cs="Arial"/>
          <w:szCs w:val="22"/>
        </w:rPr>
      </w:pPr>
    </w:p>
    <w:p w14:paraId="37543A9C" w14:textId="35594AF0" w:rsidR="009E08D6" w:rsidRDefault="009E08D6">
      <w:pPr>
        <w:rPr>
          <w:rFonts w:ascii="Arial" w:hAnsi="Arial" w:cs="Arial"/>
          <w:szCs w:val="22"/>
        </w:rPr>
      </w:pPr>
    </w:p>
    <w:p w14:paraId="3D9CB1FA" w14:textId="3F64A707" w:rsidR="009E08D6" w:rsidRDefault="009E08D6">
      <w:pPr>
        <w:rPr>
          <w:rFonts w:ascii="Arial" w:hAnsi="Arial" w:cs="Arial"/>
          <w:szCs w:val="22"/>
        </w:rPr>
      </w:pPr>
    </w:p>
    <w:p w14:paraId="13687DE7" w14:textId="4FFD5BCD" w:rsidR="009E08D6" w:rsidRDefault="009E08D6">
      <w:pPr>
        <w:rPr>
          <w:rFonts w:ascii="Arial" w:hAnsi="Arial" w:cs="Arial"/>
          <w:szCs w:val="22"/>
        </w:rPr>
      </w:pPr>
    </w:p>
    <w:p w14:paraId="28DE8140" w14:textId="7B112DCB" w:rsidR="009E08D6" w:rsidRDefault="009E08D6">
      <w:pPr>
        <w:rPr>
          <w:rFonts w:ascii="Arial" w:hAnsi="Arial" w:cs="Arial"/>
          <w:szCs w:val="22"/>
        </w:rPr>
      </w:pPr>
    </w:p>
    <w:p w14:paraId="5D16B1C4" w14:textId="4AAE9122" w:rsidR="009E08D6" w:rsidRDefault="009E08D6">
      <w:pPr>
        <w:rPr>
          <w:rFonts w:ascii="Arial" w:hAnsi="Arial" w:cs="Arial"/>
          <w:szCs w:val="22"/>
        </w:rPr>
      </w:pPr>
    </w:p>
    <w:p w14:paraId="26029288" w14:textId="4BBC2254" w:rsidR="009E08D6" w:rsidRDefault="009E08D6">
      <w:pPr>
        <w:rPr>
          <w:rFonts w:ascii="Arial" w:hAnsi="Arial" w:cs="Arial"/>
          <w:szCs w:val="22"/>
        </w:rPr>
      </w:pPr>
    </w:p>
    <w:p w14:paraId="0B7DCFD4" w14:textId="749AAD49" w:rsidR="009E08D6" w:rsidRDefault="009E08D6">
      <w:pPr>
        <w:rPr>
          <w:rFonts w:ascii="Arial" w:hAnsi="Arial" w:cs="Arial"/>
          <w:szCs w:val="22"/>
        </w:rPr>
      </w:pPr>
    </w:p>
    <w:p w14:paraId="6CF6CF57" w14:textId="537D2654" w:rsidR="009E08D6" w:rsidRDefault="009E08D6">
      <w:pPr>
        <w:rPr>
          <w:rFonts w:ascii="Arial" w:hAnsi="Arial" w:cs="Arial"/>
          <w:szCs w:val="22"/>
        </w:rPr>
      </w:pPr>
    </w:p>
    <w:p w14:paraId="033449BF" w14:textId="07FDE714" w:rsidR="009E08D6" w:rsidRDefault="009E08D6">
      <w:pPr>
        <w:rPr>
          <w:rFonts w:ascii="Arial" w:hAnsi="Arial" w:cs="Arial"/>
          <w:szCs w:val="22"/>
        </w:rPr>
      </w:pPr>
    </w:p>
    <w:p w14:paraId="329690B5" w14:textId="553A4131" w:rsidR="009E08D6" w:rsidRDefault="009E08D6">
      <w:pPr>
        <w:rPr>
          <w:rFonts w:ascii="Arial" w:hAnsi="Arial" w:cs="Arial"/>
          <w:szCs w:val="22"/>
        </w:rPr>
      </w:pPr>
    </w:p>
    <w:p w14:paraId="36E3D067" w14:textId="5CBEC83F" w:rsidR="009E08D6" w:rsidRDefault="009E08D6">
      <w:pPr>
        <w:rPr>
          <w:rFonts w:ascii="Arial" w:hAnsi="Arial" w:cs="Arial"/>
          <w:szCs w:val="22"/>
        </w:rPr>
      </w:pPr>
    </w:p>
    <w:p w14:paraId="1E150802" w14:textId="27E0F684" w:rsidR="009E08D6" w:rsidRDefault="009E08D6">
      <w:pPr>
        <w:rPr>
          <w:rFonts w:ascii="Arial" w:hAnsi="Arial" w:cs="Arial"/>
          <w:szCs w:val="22"/>
        </w:rPr>
      </w:pPr>
    </w:p>
    <w:p w14:paraId="7C5DEBDC" w14:textId="3A2E42D2" w:rsidR="009E08D6" w:rsidRDefault="009E08D6">
      <w:pPr>
        <w:rPr>
          <w:rFonts w:ascii="Arial" w:hAnsi="Arial" w:cs="Arial"/>
          <w:szCs w:val="22"/>
        </w:rPr>
      </w:pPr>
    </w:p>
    <w:p w14:paraId="1BC63B59" w14:textId="1EDF7CA2" w:rsidR="009E08D6" w:rsidRDefault="009E08D6">
      <w:pPr>
        <w:rPr>
          <w:rFonts w:ascii="Arial" w:hAnsi="Arial" w:cs="Arial"/>
          <w:szCs w:val="22"/>
        </w:rPr>
      </w:pPr>
    </w:p>
    <w:p w14:paraId="7EBD0846" w14:textId="34F352D3" w:rsidR="009E08D6" w:rsidRDefault="009E08D6">
      <w:pPr>
        <w:rPr>
          <w:rFonts w:ascii="Arial" w:hAnsi="Arial" w:cs="Arial"/>
          <w:szCs w:val="22"/>
        </w:rPr>
      </w:pPr>
    </w:p>
    <w:p w14:paraId="75BD49FB" w14:textId="77777777" w:rsidR="009E08D6" w:rsidRDefault="009E08D6">
      <w:pPr>
        <w:rPr>
          <w:rFonts w:ascii="Arial" w:hAnsi="Arial" w:cs="Arial"/>
          <w:szCs w:val="22"/>
        </w:rPr>
      </w:pPr>
    </w:p>
    <w:p w14:paraId="3F123068" w14:textId="1540D607" w:rsidR="00C82A43" w:rsidRDefault="00C82A43">
      <w:pPr>
        <w:rPr>
          <w:rFonts w:ascii="Arial" w:hAnsi="Arial" w:cs="Arial"/>
          <w:szCs w:val="22"/>
        </w:rPr>
      </w:pPr>
    </w:p>
    <w:p w14:paraId="37D7EEE8" w14:textId="59FE9FE2" w:rsidR="00C82A43" w:rsidRDefault="00EA3609">
      <w:pPr>
        <w:rPr>
          <w:rFonts w:ascii="Arial" w:hAnsi="Arial" w:cs="Arial"/>
          <w:szCs w:val="22"/>
        </w:rPr>
      </w:pPr>
      <w:r>
        <w:rPr>
          <w:rFonts w:ascii="Arial" w:hAnsi="Arial" w:cs="Arial"/>
          <w:szCs w:val="22"/>
        </w:rPr>
        <w:lastRenderedPageBreak/>
        <w:t xml:space="preserve">Add the New Financial Year by clicking on the + button at the </w:t>
      </w:r>
      <w:proofErr w:type="gramStart"/>
      <w:r>
        <w:rPr>
          <w:rFonts w:ascii="Arial" w:hAnsi="Arial" w:cs="Arial"/>
          <w:szCs w:val="22"/>
        </w:rPr>
        <w:t>right hand</w:t>
      </w:r>
      <w:proofErr w:type="gramEnd"/>
      <w:r>
        <w:rPr>
          <w:rFonts w:ascii="Arial" w:hAnsi="Arial" w:cs="Arial"/>
          <w:szCs w:val="22"/>
        </w:rPr>
        <w:t xml:space="preserve"> side of the screen.</w:t>
      </w:r>
    </w:p>
    <w:p w14:paraId="71F50E0C" w14:textId="77777777" w:rsidR="00C82A43" w:rsidRDefault="00C82A43">
      <w:pPr>
        <w:rPr>
          <w:rFonts w:ascii="Arial" w:hAnsi="Arial" w:cs="Arial"/>
          <w:szCs w:val="22"/>
        </w:rPr>
      </w:pPr>
    </w:p>
    <w:p w14:paraId="6128E568" w14:textId="7DA5CF73" w:rsidR="00C82A43" w:rsidRDefault="00EA3609">
      <w:pPr>
        <w:rPr>
          <w:rFonts w:ascii="Arial" w:hAnsi="Arial" w:cs="Arial"/>
          <w:szCs w:val="22"/>
        </w:rPr>
      </w:pPr>
      <w:r>
        <w:rPr>
          <w:rFonts w:ascii="Arial" w:hAnsi="Arial" w:cs="Arial"/>
          <w:szCs w:val="22"/>
        </w:rPr>
        <w:t>The screen on the following page will be displayed:</w:t>
      </w:r>
    </w:p>
    <w:p w14:paraId="78F5BB24" w14:textId="64F03B9E" w:rsidR="00C82A43" w:rsidRDefault="00C82A43">
      <w:pPr>
        <w:rPr>
          <w:rFonts w:ascii="Arial" w:hAnsi="Arial" w:cs="Arial"/>
          <w:szCs w:val="22"/>
        </w:rPr>
      </w:pPr>
    </w:p>
    <w:p w14:paraId="061957A8" w14:textId="5D146949" w:rsidR="00C82A43" w:rsidRDefault="00515669">
      <w:pPr>
        <w:rPr>
          <w:rFonts w:ascii="Arial" w:hAnsi="Arial" w:cs="Arial"/>
          <w:szCs w:val="22"/>
        </w:rPr>
      </w:pPr>
      <w:r w:rsidRPr="00515669">
        <w:rPr>
          <w:rFonts w:ascii="Arial" w:hAnsi="Arial" w:cs="Arial"/>
          <w:noProof/>
          <w:szCs w:val="22"/>
        </w:rPr>
        <w:drawing>
          <wp:anchor distT="0" distB="0" distL="114300" distR="114300" simplePos="0" relativeHeight="251653632" behindDoc="1" locked="0" layoutInCell="1" allowOverlap="1" wp14:anchorId="3511D91B" wp14:editId="1A680E72">
            <wp:simplePos x="0" y="0"/>
            <wp:positionH relativeFrom="column">
              <wp:posOffset>194945</wp:posOffset>
            </wp:positionH>
            <wp:positionV relativeFrom="paragraph">
              <wp:posOffset>24765</wp:posOffset>
            </wp:positionV>
            <wp:extent cx="4404995" cy="3962400"/>
            <wp:effectExtent l="19050" t="19050" r="0" b="0"/>
            <wp:wrapTight wrapText="bothSides">
              <wp:wrapPolygon edited="0">
                <wp:start x="-93" y="-104"/>
                <wp:lineTo x="-93" y="21600"/>
                <wp:lineTo x="21578" y="21600"/>
                <wp:lineTo x="21578" y="-104"/>
                <wp:lineTo x="-93" y="-104"/>
              </wp:wrapPolygon>
            </wp:wrapTight>
            <wp:docPr id="126844110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1108" name="Picture 1"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404995" cy="3962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5447A03" w14:textId="58549BBF" w:rsidR="00C82A43" w:rsidRDefault="00C82A43">
      <w:pPr>
        <w:rPr>
          <w:rFonts w:ascii="Arial" w:hAnsi="Arial" w:cs="Arial"/>
          <w:szCs w:val="22"/>
        </w:rPr>
      </w:pPr>
    </w:p>
    <w:p w14:paraId="5E1F300E" w14:textId="315E0909" w:rsidR="00744203" w:rsidRDefault="00744203" w:rsidP="009E08D6">
      <w:pPr>
        <w:rPr>
          <w:rFonts w:ascii="Arial" w:hAnsi="Arial" w:cs="Arial"/>
          <w:szCs w:val="22"/>
        </w:rPr>
      </w:pPr>
    </w:p>
    <w:p w14:paraId="6D8376DA" w14:textId="34D0B0B1" w:rsidR="00744203" w:rsidRDefault="00744203">
      <w:pPr>
        <w:rPr>
          <w:rFonts w:ascii="Arial" w:hAnsi="Arial" w:cs="Arial"/>
          <w:szCs w:val="22"/>
        </w:rPr>
      </w:pPr>
    </w:p>
    <w:p w14:paraId="45174726" w14:textId="29115645" w:rsidR="009E08D6" w:rsidRDefault="009E08D6">
      <w:pPr>
        <w:rPr>
          <w:rFonts w:ascii="Arial" w:hAnsi="Arial" w:cs="Arial"/>
          <w:szCs w:val="22"/>
        </w:rPr>
      </w:pPr>
    </w:p>
    <w:p w14:paraId="19276A43" w14:textId="182453F9" w:rsidR="009E08D6" w:rsidRDefault="009E08D6">
      <w:pPr>
        <w:rPr>
          <w:rFonts w:ascii="Arial" w:hAnsi="Arial" w:cs="Arial"/>
          <w:szCs w:val="22"/>
        </w:rPr>
      </w:pPr>
    </w:p>
    <w:p w14:paraId="44B643CF" w14:textId="1F543990" w:rsidR="009E08D6" w:rsidRDefault="009E08D6">
      <w:pPr>
        <w:rPr>
          <w:rFonts w:ascii="Arial" w:hAnsi="Arial" w:cs="Arial"/>
          <w:szCs w:val="22"/>
        </w:rPr>
      </w:pPr>
    </w:p>
    <w:p w14:paraId="7D310939" w14:textId="5D3BCD96" w:rsidR="009E08D6" w:rsidRDefault="009E08D6">
      <w:pPr>
        <w:rPr>
          <w:rFonts w:ascii="Arial" w:hAnsi="Arial" w:cs="Arial"/>
          <w:szCs w:val="22"/>
        </w:rPr>
      </w:pPr>
    </w:p>
    <w:p w14:paraId="5A4AD353" w14:textId="0399FD35" w:rsidR="009E08D6" w:rsidRDefault="009E08D6">
      <w:pPr>
        <w:rPr>
          <w:rFonts w:ascii="Arial" w:hAnsi="Arial" w:cs="Arial"/>
          <w:szCs w:val="22"/>
        </w:rPr>
      </w:pPr>
    </w:p>
    <w:p w14:paraId="45939CDD" w14:textId="4AF5B67B" w:rsidR="009E08D6" w:rsidRDefault="009E08D6">
      <w:pPr>
        <w:rPr>
          <w:rFonts w:ascii="Arial" w:hAnsi="Arial" w:cs="Arial"/>
          <w:szCs w:val="22"/>
        </w:rPr>
      </w:pPr>
    </w:p>
    <w:p w14:paraId="4F66719D" w14:textId="28216137" w:rsidR="009E08D6" w:rsidRDefault="009E08D6">
      <w:pPr>
        <w:rPr>
          <w:rFonts w:ascii="Arial" w:hAnsi="Arial" w:cs="Arial"/>
          <w:szCs w:val="22"/>
        </w:rPr>
      </w:pPr>
    </w:p>
    <w:p w14:paraId="239B31E8" w14:textId="13D64A3B" w:rsidR="009E08D6" w:rsidRDefault="009E08D6">
      <w:pPr>
        <w:rPr>
          <w:rFonts w:ascii="Arial" w:hAnsi="Arial" w:cs="Arial"/>
          <w:szCs w:val="22"/>
        </w:rPr>
      </w:pPr>
    </w:p>
    <w:p w14:paraId="1EEA6EB6" w14:textId="22A5F537" w:rsidR="009E08D6" w:rsidRDefault="009E08D6">
      <w:pPr>
        <w:rPr>
          <w:rFonts w:ascii="Arial" w:hAnsi="Arial" w:cs="Arial"/>
          <w:szCs w:val="22"/>
        </w:rPr>
      </w:pPr>
    </w:p>
    <w:p w14:paraId="53BD0231" w14:textId="1509E905" w:rsidR="009E08D6" w:rsidRDefault="009E08D6">
      <w:pPr>
        <w:rPr>
          <w:rFonts w:ascii="Arial" w:hAnsi="Arial" w:cs="Arial"/>
          <w:szCs w:val="22"/>
        </w:rPr>
      </w:pPr>
    </w:p>
    <w:p w14:paraId="383D28C7" w14:textId="1D522A78" w:rsidR="009E08D6" w:rsidRDefault="009E08D6">
      <w:pPr>
        <w:rPr>
          <w:rFonts w:ascii="Arial" w:hAnsi="Arial" w:cs="Arial"/>
          <w:szCs w:val="22"/>
        </w:rPr>
      </w:pPr>
    </w:p>
    <w:p w14:paraId="7433FEB4" w14:textId="09BF39AD" w:rsidR="009E08D6" w:rsidRDefault="009E08D6">
      <w:pPr>
        <w:rPr>
          <w:rFonts w:ascii="Arial" w:hAnsi="Arial" w:cs="Arial"/>
          <w:szCs w:val="22"/>
        </w:rPr>
      </w:pPr>
    </w:p>
    <w:p w14:paraId="0814661C" w14:textId="119E05DC" w:rsidR="009E08D6" w:rsidRDefault="009E08D6">
      <w:pPr>
        <w:rPr>
          <w:rFonts w:ascii="Arial" w:hAnsi="Arial" w:cs="Arial"/>
          <w:szCs w:val="22"/>
        </w:rPr>
      </w:pPr>
    </w:p>
    <w:p w14:paraId="7653798C" w14:textId="7B6AEBA3" w:rsidR="009E08D6" w:rsidRDefault="009E08D6">
      <w:pPr>
        <w:rPr>
          <w:rFonts w:ascii="Arial" w:hAnsi="Arial" w:cs="Arial"/>
          <w:szCs w:val="22"/>
        </w:rPr>
      </w:pPr>
    </w:p>
    <w:p w14:paraId="4FDECF1D" w14:textId="31BC71F7" w:rsidR="009E08D6" w:rsidRDefault="009E08D6">
      <w:pPr>
        <w:rPr>
          <w:rFonts w:ascii="Arial" w:hAnsi="Arial" w:cs="Arial"/>
          <w:szCs w:val="22"/>
        </w:rPr>
      </w:pPr>
    </w:p>
    <w:p w14:paraId="256CCFD2" w14:textId="5A6D82E1" w:rsidR="009E08D6" w:rsidRDefault="009E08D6">
      <w:pPr>
        <w:rPr>
          <w:rFonts w:ascii="Arial" w:hAnsi="Arial" w:cs="Arial"/>
          <w:szCs w:val="22"/>
        </w:rPr>
      </w:pPr>
    </w:p>
    <w:p w14:paraId="3642D88A" w14:textId="3D7A0811" w:rsidR="009E08D6" w:rsidRDefault="009E08D6">
      <w:pPr>
        <w:rPr>
          <w:rFonts w:ascii="Arial" w:hAnsi="Arial" w:cs="Arial"/>
          <w:szCs w:val="22"/>
        </w:rPr>
      </w:pPr>
    </w:p>
    <w:p w14:paraId="0D94372A" w14:textId="0A150893" w:rsidR="009E08D6" w:rsidRDefault="009E08D6">
      <w:pPr>
        <w:rPr>
          <w:rFonts w:ascii="Arial" w:hAnsi="Arial" w:cs="Arial"/>
          <w:szCs w:val="22"/>
        </w:rPr>
      </w:pPr>
    </w:p>
    <w:p w14:paraId="67738D5E" w14:textId="77777777" w:rsidR="00744203" w:rsidRDefault="00744203">
      <w:pPr>
        <w:rPr>
          <w:rFonts w:ascii="Arial" w:hAnsi="Arial" w:cs="Arial"/>
          <w:szCs w:val="22"/>
        </w:rPr>
      </w:pPr>
    </w:p>
    <w:p w14:paraId="570338DF" w14:textId="77777777" w:rsidR="00C82A43" w:rsidRDefault="00EA3609">
      <w:pPr>
        <w:rPr>
          <w:rFonts w:ascii="Arial" w:hAnsi="Arial" w:cs="Arial"/>
          <w:szCs w:val="22"/>
        </w:rPr>
      </w:pPr>
      <w:r>
        <w:rPr>
          <w:rFonts w:ascii="Arial" w:hAnsi="Arial" w:cs="Arial"/>
          <w:szCs w:val="22"/>
        </w:rPr>
        <w:t>Input the following information:</w:t>
      </w:r>
    </w:p>
    <w:p w14:paraId="31A9A82B" w14:textId="77777777" w:rsidR="00C82A43" w:rsidRDefault="00C82A43">
      <w:pPr>
        <w:rPr>
          <w:rFonts w:ascii="Arial" w:hAnsi="Arial" w:cs="Arial"/>
          <w:szCs w:val="22"/>
        </w:rPr>
      </w:pPr>
    </w:p>
    <w:p w14:paraId="54A53557" w14:textId="61A67B39" w:rsidR="00C82A43" w:rsidRDefault="00EA3609">
      <w:pPr>
        <w:pStyle w:val="BodyText"/>
        <w:numPr>
          <w:ilvl w:val="0"/>
          <w:numId w:val="5"/>
        </w:numPr>
        <w:rPr>
          <w:rFonts w:cs="Arial"/>
          <w:sz w:val="24"/>
          <w:szCs w:val="22"/>
        </w:rPr>
      </w:pPr>
      <w:r>
        <w:rPr>
          <w:rFonts w:cs="Arial"/>
          <w:sz w:val="24"/>
          <w:szCs w:val="22"/>
        </w:rPr>
        <w:t xml:space="preserve">Year Description: </w:t>
      </w:r>
      <w:r w:rsidR="0089718D">
        <w:rPr>
          <w:rFonts w:cs="Arial"/>
          <w:sz w:val="24"/>
          <w:szCs w:val="22"/>
        </w:rPr>
        <w:t>2023</w:t>
      </w:r>
      <w:r>
        <w:rPr>
          <w:rFonts w:cs="Arial"/>
          <w:sz w:val="24"/>
          <w:szCs w:val="22"/>
        </w:rPr>
        <w:t xml:space="preserve"> or </w:t>
      </w:r>
      <w:r w:rsidR="0089718D">
        <w:rPr>
          <w:rFonts w:cs="Arial"/>
          <w:sz w:val="24"/>
          <w:szCs w:val="22"/>
        </w:rPr>
        <w:t>2023</w:t>
      </w:r>
      <w:r>
        <w:rPr>
          <w:rFonts w:cs="Arial"/>
          <w:sz w:val="24"/>
          <w:szCs w:val="22"/>
        </w:rPr>
        <w:t>/2</w:t>
      </w:r>
      <w:r w:rsidR="004251A8">
        <w:rPr>
          <w:rFonts w:cs="Arial"/>
          <w:sz w:val="24"/>
          <w:szCs w:val="22"/>
        </w:rPr>
        <w:t>3</w:t>
      </w:r>
      <w:r>
        <w:rPr>
          <w:rFonts w:cs="Arial"/>
          <w:sz w:val="24"/>
          <w:szCs w:val="22"/>
        </w:rPr>
        <w:t xml:space="preserve"> – Ensure the start date is </w:t>
      </w:r>
      <w:proofErr w:type="gramStart"/>
      <w:r>
        <w:rPr>
          <w:rFonts w:cs="Arial"/>
          <w:sz w:val="24"/>
          <w:szCs w:val="22"/>
        </w:rPr>
        <w:t>1/9/</w:t>
      </w:r>
      <w:r w:rsidR="0089718D">
        <w:rPr>
          <w:rFonts w:cs="Arial"/>
          <w:sz w:val="24"/>
          <w:szCs w:val="22"/>
        </w:rPr>
        <w:t>2023</w:t>
      </w:r>
      <w:proofErr w:type="gramEnd"/>
    </w:p>
    <w:p w14:paraId="60FC1B87" w14:textId="77777777" w:rsidR="00C82A43" w:rsidRDefault="00EA3609">
      <w:pPr>
        <w:pStyle w:val="BodyText"/>
        <w:numPr>
          <w:ilvl w:val="0"/>
          <w:numId w:val="5"/>
        </w:numPr>
        <w:rPr>
          <w:rFonts w:cs="Arial"/>
          <w:sz w:val="24"/>
          <w:szCs w:val="22"/>
        </w:rPr>
      </w:pPr>
      <w:r>
        <w:rPr>
          <w:rFonts w:cs="Arial"/>
          <w:sz w:val="24"/>
          <w:szCs w:val="22"/>
        </w:rPr>
        <w:t>Number of Periods: 12</w:t>
      </w:r>
    </w:p>
    <w:p w14:paraId="42B8EA7A" w14:textId="77777777" w:rsidR="00C82A43" w:rsidRDefault="00EA3609">
      <w:pPr>
        <w:pStyle w:val="BodyText"/>
        <w:numPr>
          <w:ilvl w:val="0"/>
          <w:numId w:val="5"/>
        </w:numPr>
        <w:rPr>
          <w:rFonts w:cs="Arial"/>
          <w:sz w:val="24"/>
          <w:szCs w:val="22"/>
        </w:rPr>
      </w:pPr>
      <w:r>
        <w:rPr>
          <w:rFonts w:cs="Arial"/>
          <w:sz w:val="24"/>
          <w:szCs w:val="22"/>
        </w:rPr>
        <w:t xml:space="preserve">Select the Calendar Month radio </w:t>
      </w:r>
      <w:proofErr w:type="gramStart"/>
      <w:r>
        <w:rPr>
          <w:rFonts w:cs="Arial"/>
          <w:sz w:val="24"/>
          <w:szCs w:val="22"/>
        </w:rPr>
        <w:t>button</w:t>
      </w:r>
      <w:proofErr w:type="gramEnd"/>
    </w:p>
    <w:p w14:paraId="4B081B64" w14:textId="1BA3B2D8" w:rsidR="00C82A43" w:rsidRDefault="00EA3609">
      <w:pPr>
        <w:pStyle w:val="BodyText"/>
        <w:numPr>
          <w:ilvl w:val="0"/>
          <w:numId w:val="5"/>
        </w:numPr>
        <w:rPr>
          <w:rFonts w:cs="Arial"/>
          <w:sz w:val="24"/>
          <w:szCs w:val="22"/>
        </w:rPr>
      </w:pPr>
      <w:r>
        <w:rPr>
          <w:rFonts w:cs="Arial"/>
          <w:sz w:val="24"/>
          <w:szCs w:val="22"/>
        </w:rPr>
        <w:t xml:space="preserve">Next Year Begins: </w:t>
      </w:r>
      <w:proofErr w:type="gramStart"/>
      <w:r>
        <w:rPr>
          <w:rFonts w:cs="Arial"/>
          <w:sz w:val="24"/>
          <w:szCs w:val="22"/>
        </w:rPr>
        <w:t>01/09/</w:t>
      </w:r>
      <w:r w:rsidR="00574F31">
        <w:rPr>
          <w:rFonts w:cs="Arial"/>
          <w:sz w:val="24"/>
          <w:szCs w:val="22"/>
        </w:rPr>
        <w:t>202</w:t>
      </w:r>
      <w:r w:rsidR="004251A8">
        <w:rPr>
          <w:rFonts w:cs="Arial"/>
          <w:sz w:val="24"/>
          <w:szCs w:val="22"/>
        </w:rPr>
        <w:t>3</w:t>
      </w:r>
      <w:proofErr w:type="gramEnd"/>
    </w:p>
    <w:p w14:paraId="110FB9B3" w14:textId="77777777" w:rsidR="00C82A43" w:rsidRDefault="00C82A43">
      <w:pPr>
        <w:pStyle w:val="BodyText"/>
        <w:rPr>
          <w:rFonts w:cs="Arial"/>
          <w:sz w:val="24"/>
          <w:szCs w:val="22"/>
        </w:rPr>
      </w:pPr>
    </w:p>
    <w:p w14:paraId="2353D0DC" w14:textId="77777777" w:rsidR="00C82A43" w:rsidRDefault="00EA3609">
      <w:pPr>
        <w:pStyle w:val="BodyText"/>
        <w:rPr>
          <w:rFonts w:cs="Arial"/>
          <w:sz w:val="24"/>
          <w:szCs w:val="22"/>
        </w:rPr>
      </w:pPr>
      <w:r>
        <w:rPr>
          <w:rFonts w:cs="Arial"/>
          <w:sz w:val="24"/>
          <w:szCs w:val="22"/>
        </w:rPr>
        <w:t>You have the choice of:</w:t>
      </w:r>
    </w:p>
    <w:p w14:paraId="618050AD" w14:textId="77777777" w:rsidR="00C82A43" w:rsidRDefault="00EA3609">
      <w:pPr>
        <w:pStyle w:val="BodyText"/>
        <w:numPr>
          <w:ilvl w:val="0"/>
          <w:numId w:val="6"/>
        </w:numPr>
        <w:ind w:left="864"/>
        <w:rPr>
          <w:rFonts w:cs="Arial"/>
          <w:sz w:val="24"/>
          <w:szCs w:val="22"/>
        </w:rPr>
      </w:pPr>
      <w:r>
        <w:rPr>
          <w:rFonts w:cs="Arial"/>
          <w:sz w:val="24"/>
          <w:szCs w:val="22"/>
        </w:rPr>
        <w:t xml:space="preserve">Check Spending Against C.C – deselect until the budget has been </w:t>
      </w:r>
      <w:proofErr w:type="gramStart"/>
      <w:r>
        <w:rPr>
          <w:rFonts w:cs="Arial"/>
          <w:sz w:val="24"/>
          <w:szCs w:val="22"/>
        </w:rPr>
        <w:t>input</w:t>
      </w:r>
      <w:proofErr w:type="gramEnd"/>
    </w:p>
    <w:p w14:paraId="12A3E500" w14:textId="77777777" w:rsidR="00C82A43" w:rsidRDefault="00EA3609">
      <w:pPr>
        <w:pStyle w:val="BodyText"/>
        <w:numPr>
          <w:ilvl w:val="0"/>
          <w:numId w:val="6"/>
        </w:numPr>
        <w:ind w:left="864"/>
        <w:rPr>
          <w:rFonts w:cs="Arial"/>
          <w:sz w:val="24"/>
          <w:szCs w:val="22"/>
        </w:rPr>
      </w:pPr>
      <w:r>
        <w:rPr>
          <w:rFonts w:cs="Arial"/>
          <w:sz w:val="24"/>
          <w:szCs w:val="22"/>
        </w:rPr>
        <w:t>Order Book Open – Deselect until 1</w:t>
      </w:r>
      <w:r>
        <w:rPr>
          <w:rFonts w:cs="Arial"/>
          <w:sz w:val="24"/>
          <w:szCs w:val="22"/>
          <w:vertAlign w:val="superscript"/>
        </w:rPr>
        <w:t>st</w:t>
      </w:r>
      <w:r>
        <w:rPr>
          <w:rFonts w:cs="Arial"/>
          <w:sz w:val="24"/>
          <w:szCs w:val="22"/>
        </w:rPr>
        <w:t xml:space="preserve"> </w:t>
      </w:r>
      <w:proofErr w:type="gramStart"/>
      <w:r>
        <w:rPr>
          <w:rFonts w:cs="Arial"/>
          <w:sz w:val="24"/>
          <w:szCs w:val="22"/>
        </w:rPr>
        <w:t>September</w:t>
      </w:r>
      <w:proofErr w:type="gramEnd"/>
    </w:p>
    <w:p w14:paraId="3494F6E9" w14:textId="77777777" w:rsidR="00C82A43" w:rsidRDefault="00EA3609">
      <w:pPr>
        <w:pStyle w:val="BodyText"/>
        <w:numPr>
          <w:ilvl w:val="0"/>
          <w:numId w:val="6"/>
        </w:numPr>
        <w:ind w:left="864"/>
        <w:rPr>
          <w:rFonts w:cs="Arial"/>
          <w:sz w:val="24"/>
          <w:szCs w:val="22"/>
        </w:rPr>
      </w:pPr>
      <w:r>
        <w:rPr>
          <w:rFonts w:cs="Arial"/>
          <w:sz w:val="24"/>
          <w:szCs w:val="22"/>
        </w:rPr>
        <w:t xml:space="preserve">Record Deliveries – cannot change back until the next financial year is </w:t>
      </w:r>
      <w:proofErr w:type="gramStart"/>
      <w:r>
        <w:rPr>
          <w:rFonts w:cs="Arial"/>
          <w:sz w:val="24"/>
          <w:szCs w:val="22"/>
        </w:rPr>
        <w:t>added</w:t>
      </w:r>
      <w:proofErr w:type="gramEnd"/>
    </w:p>
    <w:p w14:paraId="51D10E2D" w14:textId="2A0A58E9" w:rsidR="00C82A43" w:rsidRDefault="00EA3609">
      <w:pPr>
        <w:pStyle w:val="BodyText"/>
        <w:numPr>
          <w:ilvl w:val="0"/>
          <w:numId w:val="6"/>
        </w:numPr>
        <w:ind w:left="864"/>
        <w:rPr>
          <w:rFonts w:cs="Arial"/>
          <w:sz w:val="24"/>
          <w:szCs w:val="22"/>
        </w:rPr>
      </w:pPr>
      <w:r>
        <w:rPr>
          <w:rFonts w:cs="Arial"/>
          <w:sz w:val="24"/>
          <w:szCs w:val="22"/>
        </w:rPr>
        <w:t xml:space="preserve">Copy Service Term </w:t>
      </w:r>
      <w:r w:rsidR="00D84A26">
        <w:rPr>
          <w:rFonts w:cs="Arial"/>
          <w:sz w:val="24"/>
          <w:szCs w:val="22"/>
        </w:rPr>
        <w:t>Mappings -</w:t>
      </w:r>
      <w:r>
        <w:rPr>
          <w:rFonts w:cs="Arial"/>
          <w:sz w:val="24"/>
          <w:szCs w:val="22"/>
        </w:rPr>
        <w:t xml:space="preserve"> Only one chance to select this so ensure tick is in the </w:t>
      </w:r>
      <w:proofErr w:type="gramStart"/>
      <w:r>
        <w:rPr>
          <w:rFonts w:cs="Arial"/>
          <w:sz w:val="24"/>
          <w:szCs w:val="22"/>
        </w:rPr>
        <w:t>box</w:t>
      </w:r>
      <w:proofErr w:type="gramEnd"/>
    </w:p>
    <w:p w14:paraId="5C19C3C4" w14:textId="77777777" w:rsidR="00C82A43" w:rsidRDefault="00EA3609">
      <w:pPr>
        <w:pStyle w:val="BodyText"/>
        <w:numPr>
          <w:ilvl w:val="0"/>
          <w:numId w:val="6"/>
        </w:numPr>
        <w:ind w:left="864"/>
        <w:rPr>
          <w:rFonts w:cs="Arial"/>
          <w:sz w:val="24"/>
          <w:szCs w:val="22"/>
        </w:rPr>
      </w:pPr>
      <w:r>
        <w:rPr>
          <w:rFonts w:cs="Arial"/>
          <w:sz w:val="24"/>
          <w:szCs w:val="22"/>
        </w:rPr>
        <w:t>Copy Fixed Assets Cost Centre if you use the Asset Management software.</w:t>
      </w:r>
    </w:p>
    <w:p w14:paraId="637813DD" w14:textId="77777777" w:rsidR="00C82A43" w:rsidRDefault="00EA3609">
      <w:pPr>
        <w:pStyle w:val="BodyText"/>
        <w:numPr>
          <w:ilvl w:val="0"/>
          <w:numId w:val="5"/>
        </w:numPr>
        <w:rPr>
          <w:rFonts w:cs="Arial"/>
          <w:sz w:val="24"/>
          <w:szCs w:val="22"/>
        </w:rPr>
      </w:pPr>
      <w:r>
        <w:rPr>
          <w:rFonts w:cs="Arial"/>
          <w:sz w:val="24"/>
          <w:szCs w:val="22"/>
        </w:rPr>
        <w:t xml:space="preserve">Click the Save </w:t>
      </w:r>
      <w:proofErr w:type="gramStart"/>
      <w:r>
        <w:rPr>
          <w:rFonts w:cs="Arial"/>
          <w:sz w:val="24"/>
          <w:szCs w:val="22"/>
        </w:rPr>
        <w:t>button</w:t>
      </w:r>
      <w:proofErr w:type="gramEnd"/>
    </w:p>
    <w:p w14:paraId="109EE113" w14:textId="77777777" w:rsidR="00C82A43" w:rsidRDefault="00EA3609">
      <w:pPr>
        <w:rPr>
          <w:rFonts w:ascii="Arial" w:hAnsi="Arial" w:cs="Arial"/>
          <w:szCs w:val="22"/>
        </w:rPr>
      </w:pPr>
      <w:r>
        <w:rPr>
          <w:rFonts w:ascii="Arial" w:hAnsi="Arial" w:cs="Arial"/>
          <w:szCs w:val="22"/>
        </w:rPr>
        <w:t>You should wait a few seconds while it copies the structure.</w:t>
      </w:r>
    </w:p>
    <w:p w14:paraId="3A2D5CEF" w14:textId="77777777" w:rsidR="00C82A43" w:rsidRDefault="00C82A43">
      <w:pPr>
        <w:rPr>
          <w:rFonts w:ascii="Arial" w:hAnsi="Arial" w:cs="Arial"/>
          <w:szCs w:val="22"/>
        </w:rPr>
      </w:pPr>
    </w:p>
    <w:p w14:paraId="79531E27" w14:textId="77777777" w:rsidR="00C82A43" w:rsidRDefault="00C82A43">
      <w:pPr>
        <w:rPr>
          <w:rFonts w:ascii="Arial" w:hAnsi="Arial" w:cs="Arial"/>
          <w:szCs w:val="22"/>
        </w:rPr>
      </w:pPr>
    </w:p>
    <w:p w14:paraId="14038B71" w14:textId="1F1F4BE1" w:rsidR="00C82A43" w:rsidRPr="0089718D" w:rsidRDefault="00EA3609">
      <w:pPr>
        <w:rPr>
          <w:rFonts w:ascii="Arial" w:hAnsi="Arial" w:cs="Arial"/>
          <w:szCs w:val="22"/>
        </w:rPr>
      </w:pPr>
      <w:r>
        <w:rPr>
          <w:rFonts w:ascii="Arial" w:hAnsi="Arial" w:cs="Arial"/>
          <w:szCs w:val="22"/>
        </w:rPr>
        <w:t>The Define Year screen will now show the New Year with the status of Not Started.</w:t>
      </w:r>
    </w:p>
    <w:p w14:paraId="67091D07" w14:textId="77777777" w:rsidR="00C82A43" w:rsidRDefault="00EA3609">
      <w:pPr>
        <w:rPr>
          <w:rFonts w:ascii="Arial" w:hAnsi="Arial" w:cs="Arial"/>
          <w:b/>
          <w:szCs w:val="22"/>
          <w:u w:val="single"/>
        </w:rPr>
      </w:pPr>
      <w:r>
        <w:rPr>
          <w:rFonts w:ascii="Arial" w:hAnsi="Arial" w:cs="Arial"/>
          <w:b/>
          <w:szCs w:val="22"/>
          <w:u w:val="single"/>
        </w:rPr>
        <w:lastRenderedPageBreak/>
        <w:t>Defining the Vat Year</w:t>
      </w:r>
    </w:p>
    <w:p w14:paraId="63AB9179" w14:textId="77777777" w:rsidR="00C82A43" w:rsidRDefault="00C82A43">
      <w:pPr>
        <w:rPr>
          <w:rFonts w:ascii="Arial" w:hAnsi="Arial" w:cs="Arial"/>
          <w:szCs w:val="22"/>
        </w:rPr>
      </w:pPr>
    </w:p>
    <w:p w14:paraId="47F8B96E" w14:textId="77777777" w:rsidR="00C82A43" w:rsidRDefault="00EA3609">
      <w:pPr>
        <w:pStyle w:val="BodyText"/>
        <w:rPr>
          <w:sz w:val="24"/>
        </w:rPr>
      </w:pPr>
      <w:r>
        <w:rPr>
          <w:sz w:val="24"/>
        </w:rPr>
        <w:t>You must also ensure that in your new year you have defined periods for the VAT.</w:t>
      </w:r>
    </w:p>
    <w:p w14:paraId="2BEE8F13" w14:textId="77777777" w:rsidR="00C82A43" w:rsidRDefault="00EA3609">
      <w:pPr>
        <w:pStyle w:val="BodyText"/>
        <w:numPr>
          <w:ilvl w:val="0"/>
          <w:numId w:val="27"/>
        </w:numPr>
        <w:rPr>
          <w:sz w:val="24"/>
        </w:rPr>
      </w:pPr>
      <w:r>
        <w:rPr>
          <w:sz w:val="24"/>
        </w:rPr>
        <w:t>Tools \ Define VAT Periods.</w:t>
      </w:r>
    </w:p>
    <w:p w14:paraId="79F384C5" w14:textId="77777777" w:rsidR="00EA3609" w:rsidRDefault="00EA3609" w:rsidP="00EA3609">
      <w:pPr>
        <w:pStyle w:val="BodyText"/>
        <w:rPr>
          <w:sz w:val="24"/>
        </w:rPr>
      </w:pPr>
      <w:r>
        <w:rPr>
          <w:sz w:val="24"/>
        </w:rPr>
        <w:t>Click on the + at the side and the following screen will show.</w:t>
      </w:r>
    </w:p>
    <w:p w14:paraId="0E39749A" w14:textId="27CB897C" w:rsidR="00C82A43" w:rsidRDefault="00515669" w:rsidP="00483D8F">
      <w:pPr>
        <w:pStyle w:val="BodyText"/>
        <w:jc w:val="center"/>
        <w:rPr>
          <w:sz w:val="24"/>
        </w:rPr>
      </w:pPr>
      <w:r w:rsidRPr="00515669">
        <w:rPr>
          <w:noProof/>
          <w:sz w:val="24"/>
        </w:rPr>
        <w:drawing>
          <wp:inline distT="0" distB="0" distL="0" distR="0" wp14:anchorId="466625F3" wp14:editId="6C858754">
            <wp:extent cx="4448796" cy="2362530"/>
            <wp:effectExtent l="19050" t="19050" r="9525" b="0"/>
            <wp:docPr id="2072882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82346" name="Picture 1" descr="A screenshot of a computer&#10;&#10;Description automatically generated"/>
                    <pic:cNvPicPr/>
                  </pic:nvPicPr>
                  <pic:blipFill>
                    <a:blip r:embed="rId15"/>
                    <a:stretch>
                      <a:fillRect/>
                    </a:stretch>
                  </pic:blipFill>
                  <pic:spPr>
                    <a:xfrm>
                      <a:off x="0" y="0"/>
                      <a:ext cx="4448796" cy="2362530"/>
                    </a:xfrm>
                    <a:prstGeom prst="rect">
                      <a:avLst/>
                    </a:prstGeom>
                    <a:ln>
                      <a:solidFill>
                        <a:schemeClr val="tx1"/>
                      </a:solidFill>
                    </a:ln>
                  </pic:spPr>
                </pic:pic>
              </a:graphicData>
            </a:graphic>
          </wp:inline>
        </w:drawing>
      </w:r>
    </w:p>
    <w:p w14:paraId="4D3AF550" w14:textId="77777777" w:rsidR="00C82A43" w:rsidRDefault="00C82A43">
      <w:pPr>
        <w:pStyle w:val="BodyText"/>
        <w:rPr>
          <w:sz w:val="24"/>
        </w:rPr>
      </w:pPr>
    </w:p>
    <w:p w14:paraId="69E1CED5" w14:textId="77777777" w:rsidR="00C82A43" w:rsidRDefault="00EA3609">
      <w:pPr>
        <w:pStyle w:val="BodyText"/>
        <w:rPr>
          <w:b/>
          <w:sz w:val="24"/>
        </w:rPr>
      </w:pPr>
      <w:r>
        <w:rPr>
          <w:b/>
          <w:sz w:val="24"/>
          <w:u w:val="single"/>
        </w:rPr>
        <w:t xml:space="preserve">Defining the Salary Periods </w:t>
      </w:r>
      <w:r>
        <w:rPr>
          <w:b/>
          <w:sz w:val="24"/>
        </w:rPr>
        <w:t>– only required for Academies that integrate the Sims Contracts into FMS</w:t>
      </w:r>
    </w:p>
    <w:p w14:paraId="16C8BA3E" w14:textId="6E21580B" w:rsidR="00C82A43" w:rsidRDefault="00EA3609">
      <w:pPr>
        <w:pStyle w:val="BodyText"/>
        <w:rPr>
          <w:sz w:val="24"/>
        </w:rPr>
      </w:pPr>
      <w:r>
        <w:rPr>
          <w:sz w:val="24"/>
        </w:rPr>
        <w:t>For Academies that take the contracts from Sims.net into FMS to commit the salaries you should also remember to Define the Salary periods through</w:t>
      </w:r>
    </w:p>
    <w:p w14:paraId="2D9D8F7A" w14:textId="3313680F" w:rsidR="00C82A43" w:rsidRDefault="00EA3609">
      <w:pPr>
        <w:pStyle w:val="BodyText"/>
        <w:numPr>
          <w:ilvl w:val="0"/>
          <w:numId w:val="27"/>
        </w:numPr>
        <w:rPr>
          <w:sz w:val="24"/>
        </w:rPr>
      </w:pPr>
      <w:r>
        <w:rPr>
          <w:sz w:val="24"/>
        </w:rPr>
        <w:t xml:space="preserve">Tools/Define Financial Years/Define Salary periods. Click on the plus and select </w:t>
      </w:r>
      <w:r w:rsidR="0089718D">
        <w:rPr>
          <w:sz w:val="24"/>
        </w:rPr>
        <w:t>2023</w:t>
      </w:r>
      <w:r>
        <w:rPr>
          <w:sz w:val="24"/>
        </w:rPr>
        <w:t xml:space="preserve"> year from the magnifying button.</w:t>
      </w:r>
    </w:p>
    <w:p w14:paraId="10960295" w14:textId="6DADDDA1" w:rsidR="00C82A43" w:rsidRDefault="00C82A43">
      <w:pPr>
        <w:pStyle w:val="BodyText"/>
        <w:rPr>
          <w:sz w:val="24"/>
        </w:rPr>
      </w:pPr>
    </w:p>
    <w:p w14:paraId="65EDB7A3" w14:textId="421C6B90" w:rsidR="00C82A43" w:rsidRDefault="00515669">
      <w:pPr>
        <w:pStyle w:val="BodyText"/>
        <w:rPr>
          <w:sz w:val="24"/>
        </w:rPr>
      </w:pPr>
      <w:r w:rsidRPr="00515669">
        <w:rPr>
          <w:noProof/>
          <w:sz w:val="24"/>
        </w:rPr>
        <w:drawing>
          <wp:anchor distT="0" distB="0" distL="114300" distR="114300" simplePos="0" relativeHeight="251654656" behindDoc="1" locked="0" layoutInCell="1" allowOverlap="1" wp14:anchorId="53368ACB" wp14:editId="2A255B10">
            <wp:simplePos x="0" y="0"/>
            <wp:positionH relativeFrom="column">
              <wp:posOffset>1235710</wp:posOffset>
            </wp:positionH>
            <wp:positionV relativeFrom="paragraph">
              <wp:posOffset>40005</wp:posOffset>
            </wp:positionV>
            <wp:extent cx="3149600" cy="3762375"/>
            <wp:effectExtent l="19050" t="19050" r="0" b="9525"/>
            <wp:wrapTight wrapText="bothSides">
              <wp:wrapPolygon edited="0">
                <wp:start x="-131" y="-109"/>
                <wp:lineTo x="-131" y="21655"/>
                <wp:lineTo x="21556" y="21655"/>
                <wp:lineTo x="21556" y="-109"/>
                <wp:lineTo x="-131" y="-109"/>
              </wp:wrapPolygon>
            </wp:wrapTight>
            <wp:docPr id="488685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5593"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49600" cy="3762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AADA2E" w14:textId="77777777" w:rsidR="00EA3609" w:rsidRDefault="00EA3609">
      <w:pPr>
        <w:pStyle w:val="BodyText"/>
        <w:rPr>
          <w:sz w:val="24"/>
        </w:rPr>
      </w:pPr>
    </w:p>
    <w:p w14:paraId="1480FB1E" w14:textId="77777777" w:rsidR="00EA3609" w:rsidRDefault="00EA3609">
      <w:pPr>
        <w:pStyle w:val="BodyText"/>
        <w:rPr>
          <w:sz w:val="24"/>
        </w:rPr>
      </w:pPr>
    </w:p>
    <w:p w14:paraId="332E70A9" w14:textId="77777777" w:rsidR="00EA3609" w:rsidRDefault="00EA3609">
      <w:pPr>
        <w:pStyle w:val="BodyText"/>
        <w:rPr>
          <w:sz w:val="24"/>
        </w:rPr>
      </w:pPr>
    </w:p>
    <w:p w14:paraId="17A4D72B" w14:textId="77777777" w:rsidR="00EA3609" w:rsidRDefault="00EA3609">
      <w:pPr>
        <w:pStyle w:val="BodyText"/>
        <w:rPr>
          <w:sz w:val="24"/>
        </w:rPr>
      </w:pPr>
    </w:p>
    <w:p w14:paraId="29DF42F2" w14:textId="5DC1ABF0" w:rsidR="00EA3609" w:rsidRDefault="00EA3609">
      <w:pPr>
        <w:pStyle w:val="BodyText"/>
        <w:rPr>
          <w:sz w:val="24"/>
        </w:rPr>
      </w:pPr>
    </w:p>
    <w:p w14:paraId="69EE072D" w14:textId="77777777" w:rsidR="00033E19" w:rsidRDefault="00033E19">
      <w:pPr>
        <w:pStyle w:val="BodyText"/>
        <w:rPr>
          <w:sz w:val="24"/>
        </w:rPr>
      </w:pPr>
    </w:p>
    <w:p w14:paraId="75180BD6" w14:textId="77777777" w:rsidR="00EA3609" w:rsidRDefault="00EA3609">
      <w:pPr>
        <w:pStyle w:val="BodyText"/>
        <w:rPr>
          <w:sz w:val="24"/>
        </w:rPr>
      </w:pPr>
    </w:p>
    <w:p w14:paraId="368B0D59" w14:textId="77777777" w:rsidR="00EA3609" w:rsidRDefault="00EA3609">
      <w:pPr>
        <w:pStyle w:val="BodyText"/>
        <w:rPr>
          <w:sz w:val="24"/>
        </w:rPr>
      </w:pPr>
    </w:p>
    <w:p w14:paraId="0F8BEBDF" w14:textId="77777777" w:rsidR="00EA3609" w:rsidRDefault="00EA3609">
      <w:pPr>
        <w:pStyle w:val="BodyText"/>
        <w:rPr>
          <w:sz w:val="24"/>
        </w:rPr>
      </w:pPr>
    </w:p>
    <w:p w14:paraId="05E48A01" w14:textId="77777777" w:rsidR="00EA3609" w:rsidRDefault="00EA3609">
      <w:pPr>
        <w:pStyle w:val="BodyText"/>
        <w:rPr>
          <w:sz w:val="24"/>
        </w:rPr>
      </w:pPr>
    </w:p>
    <w:p w14:paraId="2B8F007C" w14:textId="77777777" w:rsidR="00C82A43" w:rsidRDefault="00EA3609">
      <w:pPr>
        <w:pStyle w:val="BodyText"/>
        <w:rPr>
          <w:sz w:val="24"/>
        </w:rPr>
      </w:pPr>
      <w:r>
        <w:rPr>
          <w:sz w:val="24"/>
        </w:rPr>
        <w:lastRenderedPageBreak/>
        <w:t>NOTE: The structure of your accounts will be as per the date you created the New Year. If, for any reason, you need to alter this in the old year, you will need to mirror this in the New Year also – this does not automatically happen.</w:t>
      </w:r>
    </w:p>
    <w:p w14:paraId="281270C3" w14:textId="77777777" w:rsidR="00C82A43" w:rsidRDefault="00EA3609">
      <w:pPr>
        <w:pStyle w:val="BodyText"/>
        <w:rPr>
          <w:sz w:val="24"/>
        </w:rPr>
      </w:pPr>
      <w:r>
        <w:rPr>
          <w:sz w:val="24"/>
        </w:rPr>
        <w:t>To do this select: Tools \ Define Financial Years \ Update Next Year’s Structures. Select Tab 1 (Ledger Codes), Tab 2 (Cost Centres) and Tab 3 (Groups/Templates) in turn and then tag the codes you want to copy to the New Year. Then click the Copy Tagged button.</w:t>
      </w:r>
    </w:p>
    <w:p w14:paraId="667CA8E7" w14:textId="77777777" w:rsidR="00C82A43" w:rsidRDefault="00EA3609">
      <w:pPr>
        <w:rPr>
          <w:rFonts w:ascii="Arial" w:hAnsi="Arial"/>
        </w:rPr>
      </w:pPr>
      <w:r>
        <w:rPr>
          <w:rFonts w:ascii="Arial" w:hAnsi="Arial"/>
        </w:rPr>
        <w:t>You will also need to select this option to ensure that any paying in books or products created since the New Year was created are also copied across.</w:t>
      </w:r>
    </w:p>
    <w:p w14:paraId="57688B5F" w14:textId="77777777" w:rsidR="00C82A43" w:rsidRDefault="00C82A43">
      <w:pPr>
        <w:rPr>
          <w:rFonts w:ascii="Arial" w:hAnsi="Arial"/>
        </w:rPr>
      </w:pPr>
    </w:p>
    <w:p w14:paraId="60B7931A" w14:textId="77777777" w:rsidR="00C82A43" w:rsidRDefault="00EA3609">
      <w:pPr>
        <w:rPr>
          <w:rFonts w:ascii="Arial" w:hAnsi="Arial"/>
        </w:rPr>
      </w:pPr>
      <w:r>
        <w:rPr>
          <w:rFonts w:ascii="Arial" w:hAnsi="Arial"/>
        </w:rPr>
        <w:t xml:space="preserve">You should also be aware that changes to the structure will affect any User Defined Reports and standard templates you have, so these will need amending to bring them into line with your new cost centres/ledger codes etc. A useful report to check this is the Chart of Accounts Listing Report. To display the </w:t>
      </w:r>
      <w:proofErr w:type="gramStart"/>
      <w:r>
        <w:rPr>
          <w:rFonts w:ascii="Arial" w:hAnsi="Arial"/>
        </w:rPr>
        <w:t>report</w:t>
      </w:r>
      <w:proofErr w:type="gramEnd"/>
      <w:r>
        <w:rPr>
          <w:rFonts w:ascii="Arial" w:hAnsi="Arial"/>
        </w:rPr>
        <w:t xml:space="preserve"> select Reports \ General Ledger Setup \ Chart of Accounts Listing.</w:t>
      </w:r>
    </w:p>
    <w:p w14:paraId="7D93333E" w14:textId="77777777" w:rsidR="00C82A43" w:rsidRDefault="00C82A43">
      <w:pPr>
        <w:rPr>
          <w:rFonts w:ascii="Arial" w:hAnsi="Arial"/>
        </w:rPr>
      </w:pPr>
    </w:p>
    <w:p w14:paraId="1321D9D2" w14:textId="77777777" w:rsidR="00C82A43" w:rsidRDefault="00C82A43">
      <w:pPr>
        <w:rPr>
          <w:rFonts w:ascii="Arial" w:hAnsi="Arial"/>
        </w:rPr>
      </w:pPr>
    </w:p>
    <w:p w14:paraId="14AE105A" w14:textId="77777777" w:rsidR="00C82A43" w:rsidRDefault="00C82A43">
      <w:pPr>
        <w:rPr>
          <w:rFonts w:ascii="Arial" w:hAnsi="Arial"/>
        </w:rPr>
      </w:pPr>
    </w:p>
    <w:p w14:paraId="74B615F9" w14:textId="77777777" w:rsidR="00C82A43" w:rsidRDefault="00C82A43">
      <w:pPr>
        <w:rPr>
          <w:rFonts w:ascii="Arial" w:hAnsi="Arial"/>
        </w:rPr>
      </w:pPr>
    </w:p>
    <w:p w14:paraId="0875E407" w14:textId="77777777" w:rsidR="00C82A43" w:rsidRDefault="00C82A43">
      <w:pPr>
        <w:rPr>
          <w:rFonts w:ascii="Arial" w:hAnsi="Arial"/>
        </w:rPr>
      </w:pPr>
    </w:p>
    <w:p w14:paraId="2DB989AE" w14:textId="77777777" w:rsidR="00C82A43" w:rsidRDefault="00C82A43">
      <w:pPr>
        <w:rPr>
          <w:rFonts w:ascii="Arial" w:hAnsi="Arial"/>
        </w:rPr>
      </w:pPr>
    </w:p>
    <w:p w14:paraId="41E3A756" w14:textId="77777777" w:rsidR="00C82A43" w:rsidRDefault="00C82A43">
      <w:pPr>
        <w:rPr>
          <w:rFonts w:ascii="Arial" w:hAnsi="Arial"/>
        </w:rPr>
      </w:pPr>
    </w:p>
    <w:p w14:paraId="559760E3" w14:textId="77777777" w:rsidR="00C82A43" w:rsidRDefault="00C82A43">
      <w:pPr>
        <w:rPr>
          <w:rFonts w:ascii="Arial" w:hAnsi="Arial"/>
        </w:rPr>
      </w:pPr>
    </w:p>
    <w:p w14:paraId="2B6CCBB8" w14:textId="77777777" w:rsidR="00C82A43" w:rsidRDefault="00C82A43">
      <w:pPr>
        <w:rPr>
          <w:rFonts w:ascii="Arial" w:hAnsi="Arial"/>
        </w:rPr>
      </w:pPr>
    </w:p>
    <w:p w14:paraId="07D010DD" w14:textId="77777777" w:rsidR="00C82A43" w:rsidRDefault="00C82A43">
      <w:pPr>
        <w:rPr>
          <w:rFonts w:ascii="Arial" w:hAnsi="Arial"/>
        </w:rPr>
      </w:pPr>
    </w:p>
    <w:p w14:paraId="5423988B" w14:textId="77777777" w:rsidR="00C82A43" w:rsidRDefault="00C82A43">
      <w:pPr>
        <w:rPr>
          <w:rFonts w:ascii="Arial" w:hAnsi="Arial"/>
        </w:rPr>
      </w:pPr>
    </w:p>
    <w:p w14:paraId="749FF76A" w14:textId="77777777" w:rsidR="00C82A43" w:rsidRDefault="00C82A43">
      <w:pPr>
        <w:rPr>
          <w:rFonts w:ascii="Arial" w:hAnsi="Arial"/>
        </w:rPr>
      </w:pPr>
    </w:p>
    <w:p w14:paraId="37E3A56E" w14:textId="77777777" w:rsidR="00C82A43" w:rsidRDefault="00C82A43">
      <w:pPr>
        <w:rPr>
          <w:rFonts w:ascii="Arial" w:hAnsi="Arial"/>
        </w:rPr>
      </w:pPr>
    </w:p>
    <w:p w14:paraId="334E339F" w14:textId="77777777" w:rsidR="00C82A43" w:rsidRDefault="00C82A43">
      <w:pPr>
        <w:rPr>
          <w:rFonts w:ascii="Arial" w:hAnsi="Arial"/>
        </w:rPr>
      </w:pPr>
    </w:p>
    <w:p w14:paraId="5A1F1940" w14:textId="77777777" w:rsidR="00C82A43" w:rsidRDefault="00C82A43">
      <w:pPr>
        <w:rPr>
          <w:rFonts w:ascii="Arial" w:hAnsi="Arial"/>
        </w:rPr>
      </w:pPr>
    </w:p>
    <w:p w14:paraId="761898D1" w14:textId="77777777" w:rsidR="00C82A43" w:rsidRDefault="00C82A43">
      <w:pPr>
        <w:rPr>
          <w:rFonts w:ascii="Arial" w:hAnsi="Arial"/>
        </w:rPr>
      </w:pPr>
    </w:p>
    <w:p w14:paraId="28AB91B3" w14:textId="77777777" w:rsidR="00C82A43" w:rsidRDefault="00C82A43">
      <w:pPr>
        <w:rPr>
          <w:rFonts w:ascii="Arial" w:hAnsi="Arial"/>
        </w:rPr>
      </w:pPr>
    </w:p>
    <w:p w14:paraId="59013899" w14:textId="77777777" w:rsidR="00C82A43" w:rsidRDefault="00C82A43">
      <w:pPr>
        <w:rPr>
          <w:rFonts w:ascii="Arial" w:hAnsi="Arial"/>
        </w:rPr>
      </w:pPr>
    </w:p>
    <w:p w14:paraId="1EE524BE" w14:textId="77777777" w:rsidR="00C82A43" w:rsidRDefault="00C82A43">
      <w:pPr>
        <w:rPr>
          <w:rFonts w:ascii="Arial" w:hAnsi="Arial"/>
        </w:rPr>
      </w:pPr>
    </w:p>
    <w:p w14:paraId="57BF5AB9" w14:textId="77777777" w:rsidR="00C82A43" w:rsidRDefault="00C82A43">
      <w:pPr>
        <w:rPr>
          <w:rFonts w:ascii="Arial" w:hAnsi="Arial"/>
        </w:rPr>
      </w:pPr>
    </w:p>
    <w:p w14:paraId="630852E8" w14:textId="77777777" w:rsidR="00C82A43" w:rsidRDefault="00C82A43">
      <w:pPr>
        <w:rPr>
          <w:rFonts w:ascii="Arial" w:hAnsi="Arial"/>
        </w:rPr>
      </w:pPr>
    </w:p>
    <w:p w14:paraId="5161771B" w14:textId="77777777" w:rsidR="00C82A43" w:rsidRDefault="00C82A43">
      <w:pPr>
        <w:rPr>
          <w:rFonts w:ascii="Arial" w:hAnsi="Arial"/>
        </w:rPr>
      </w:pPr>
    </w:p>
    <w:p w14:paraId="23232512" w14:textId="77777777" w:rsidR="00C82A43" w:rsidRDefault="00C82A43">
      <w:pPr>
        <w:rPr>
          <w:rFonts w:ascii="Arial" w:hAnsi="Arial"/>
        </w:rPr>
      </w:pPr>
    </w:p>
    <w:p w14:paraId="1651EA59" w14:textId="77777777" w:rsidR="00C82A43" w:rsidRDefault="00C82A43">
      <w:pPr>
        <w:rPr>
          <w:rFonts w:ascii="Arial" w:hAnsi="Arial"/>
        </w:rPr>
      </w:pPr>
    </w:p>
    <w:p w14:paraId="5F9824C2" w14:textId="77777777" w:rsidR="00C82A43" w:rsidRDefault="00C82A43">
      <w:pPr>
        <w:rPr>
          <w:rFonts w:ascii="Arial" w:hAnsi="Arial"/>
        </w:rPr>
      </w:pPr>
    </w:p>
    <w:p w14:paraId="6AC70ACE" w14:textId="77777777" w:rsidR="00C82A43" w:rsidRDefault="00C82A43">
      <w:pPr>
        <w:rPr>
          <w:rFonts w:ascii="Arial" w:hAnsi="Arial"/>
        </w:rPr>
      </w:pPr>
    </w:p>
    <w:p w14:paraId="70F662FD" w14:textId="77777777" w:rsidR="00C82A43" w:rsidRDefault="00C82A43">
      <w:pPr>
        <w:rPr>
          <w:rFonts w:ascii="Arial" w:hAnsi="Arial"/>
        </w:rPr>
      </w:pPr>
    </w:p>
    <w:p w14:paraId="37408251" w14:textId="77777777" w:rsidR="00C82A43" w:rsidRDefault="00C82A43">
      <w:pPr>
        <w:rPr>
          <w:rFonts w:ascii="Arial" w:hAnsi="Arial"/>
        </w:rPr>
      </w:pPr>
    </w:p>
    <w:p w14:paraId="40D42163" w14:textId="77777777" w:rsidR="00C82A43" w:rsidRDefault="00C82A43">
      <w:pPr>
        <w:rPr>
          <w:rFonts w:ascii="Arial" w:hAnsi="Arial"/>
        </w:rPr>
      </w:pPr>
    </w:p>
    <w:p w14:paraId="2511A324" w14:textId="77777777" w:rsidR="00C82A43" w:rsidRDefault="00EA3609">
      <w:pPr>
        <w:rPr>
          <w:rFonts w:ascii="Arial" w:hAnsi="Arial"/>
        </w:rPr>
      </w:pPr>
      <w:r>
        <w:rPr>
          <w:rFonts w:ascii="Arial" w:hAnsi="Arial"/>
        </w:rPr>
        <w:br w:type="page"/>
      </w:r>
    </w:p>
    <w:p w14:paraId="30AC5D31" w14:textId="77777777" w:rsidR="00C82A43" w:rsidRDefault="00C82A43">
      <w:pPr>
        <w:rPr>
          <w:rFonts w:ascii="Arial" w:hAnsi="Arial"/>
        </w:rPr>
      </w:pPr>
    </w:p>
    <w:p w14:paraId="5F7FF4B8" w14:textId="77777777" w:rsidR="00C82A43" w:rsidRDefault="00C82A43">
      <w:pPr>
        <w:rPr>
          <w:rFonts w:ascii="Arial" w:hAnsi="Arial"/>
        </w:rPr>
      </w:pPr>
    </w:p>
    <w:p w14:paraId="4ADC2177" w14:textId="77777777" w:rsidR="00C82A43" w:rsidRDefault="00EA3609">
      <w:pPr>
        <w:numPr>
          <w:ilvl w:val="0"/>
          <w:numId w:val="30"/>
        </w:numPr>
        <w:rPr>
          <w:rFonts w:ascii="Arial" w:hAnsi="Arial"/>
          <w:b/>
          <w:sz w:val="28"/>
          <w:szCs w:val="28"/>
          <w:u w:val="single"/>
        </w:rPr>
      </w:pPr>
      <w:r>
        <w:rPr>
          <w:rFonts w:ascii="Arial" w:hAnsi="Arial"/>
          <w:b/>
          <w:sz w:val="28"/>
          <w:szCs w:val="28"/>
          <w:u w:val="single"/>
        </w:rPr>
        <w:t>Year End System Checks</w:t>
      </w:r>
    </w:p>
    <w:p w14:paraId="79FCBE46" w14:textId="77777777" w:rsidR="00C82A43" w:rsidRDefault="00C82A43">
      <w:pPr>
        <w:rPr>
          <w:rFonts w:ascii="Arial" w:hAnsi="Arial"/>
          <w:szCs w:val="28"/>
        </w:rPr>
      </w:pPr>
    </w:p>
    <w:p w14:paraId="701C80C8" w14:textId="77777777" w:rsidR="00C82A43" w:rsidRDefault="00EA3609">
      <w:pPr>
        <w:pStyle w:val="BodyText"/>
        <w:rPr>
          <w:sz w:val="24"/>
        </w:rPr>
      </w:pPr>
      <w:r>
        <w:rPr>
          <w:sz w:val="24"/>
        </w:rPr>
        <w:t>Select Reports \ Year End \ System Checks.</w:t>
      </w:r>
    </w:p>
    <w:p w14:paraId="10857484" w14:textId="77777777" w:rsidR="00C82A43" w:rsidRDefault="00EA3609">
      <w:pPr>
        <w:pStyle w:val="BodyText"/>
        <w:rPr>
          <w:sz w:val="24"/>
        </w:rPr>
      </w:pPr>
      <w:r>
        <w:rPr>
          <w:sz w:val="24"/>
        </w:rPr>
        <w:t xml:space="preserve">When running the report for the first time please leave transferable transactions unticked. </w:t>
      </w:r>
    </w:p>
    <w:p w14:paraId="6AD3A92B" w14:textId="77777777" w:rsidR="00C82A43" w:rsidRDefault="00EA3609">
      <w:pPr>
        <w:pStyle w:val="BodyText"/>
        <w:rPr>
          <w:sz w:val="24"/>
        </w:rPr>
      </w:pPr>
      <w:r>
        <w:rPr>
          <w:sz w:val="24"/>
        </w:rPr>
        <w:t>This report gives a list of items that must be resolved before closing the year.</w:t>
      </w:r>
    </w:p>
    <w:p w14:paraId="550DBFD2" w14:textId="77777777" w:rsidR="00C82A43" w:rsidRDefault="00EA3609">
      <w:pPr>
        <w:pStyle w:val="BodyText"/>
        <w:rPr>
          <w:sz w:val="24"/>
        </w:rPr>
      </w:pPr>
      <w:r>
        <w:rPr>
          <w:sz w:val="24"/>
        </w:rPr>
        <w:t xml:space="preserve">Whilst some of the transactions will </w:t>
      </w:r>
      <w:proofErr w:type="gramStart"/>
      <w:r>
        <w:rPr>
          <w:sz w:val="24"/>
        </w:rPr>
        <w:t>actually prevent</w:t>
      </w:r>
      <w:proofErr w:type="gramEnd"/>
      <w:r>
        <w:rPr>
          <w:sz w:val="24"/>
        </w:rPr>
        <w:t xml:space="preserve"> a year being closed there may be other items which will require additional actions before the year end can be processed. Additional reports will be needed to review each area of FMS.</w:t>
      </w:r>
    </w:p>
    <w:p w14:paraId="0B84B608" w14:textId="77777777" w:rsidR="00C82A43" w:rsidRDefault="00EA3609">
      <w:pPr>
        <w:pStyle w:val="BodyText"/>
        <w:rPr>
          <w:sz w:val="24"/>
        </w:rPr>
      </w:pPr>
      <w:r>
        <w:rPr>
          <w:sz w:val="24"/>
        </w:rPr>
        <w:t xml:space="preserve">Transactions that will prevent a year end close must be processed, that is, deleted, cancelled, </w:t>
      </w:r>
      <w:proofErr w:type="gramStart"/>
      <w:r>
        <w:rPr>
          <w:sz w:val="24"/>
        </w:rPr>
        <w:t>posted</w:t>
      </w:r>
      <w:proofErr w:type="gramEnd"/>
      <w:r>
        <w:rPr>
          <w:sz w:val="24"/>
        </w:rPr>
        <w:t xml:space="preserve"> or authorised before the year can be closed.</w:t>
      </w:r>
    </w:p>
    <w:p w14:paraId="7D48031B" w14:textId="77777777" w:rsidR="00C82A43" w:rsidRDefault="00C82A43">
      <w:pPr>
        <w:pStyle w:val="BodyTex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812"/>
        <w:gridCol w:w="2812"/>
      </w:tblGrid>
      <w:tr w:rsidR="00C82A43" w14:paraId="4CBB6D53" w14:textId="77777777">
        <w:tc>
          <w:tcPr>
            <w:tcW w:w="2812" w:type="dxa"/>
            <w:shd w:val="clear" w:color="auto" w:fill="D9D9D9"/>
            <w:vAlign w:val="center"/>
          </w:tcPr>
          <w:p w14:paraId="4EAC1779" w14:textId="77777777" w:rsidR="00C82A43" w:rsidRDefault="00EA3609">
            <w:pPr>
              <w:keepLines/>
              <w:spacing w:before="60" w:after="60"/>
              <w:rPr>
                <w:rFonts w:ascii="Arial" w:hAnsi="Arial"/>
                <w:b/>
              </w:rPr>
            </w:pPr>
            <w:r>
              <w:rPr>
                <w:rFonts w:ascii="Arial" w:hAnsi="Arial"/>
                <w:b/>
              </w:rPr>
              <w:t>Transaction Type</w:t>
            </w:r>
          </w:p>
        </w:tc>
        <w:tc>
          <w:tcPr>
            <w:tcW w:w="2812" w:type="dxa"/>
            <w:shd w:val="clear" w:color="auto" w:fill="D9D9D9"/>
            <w:vAlign w:val="center"/>
          </w:tcPr>
          <w:p w14:paraId="3B0D4FC1" w14:textId="77777777" w:rsidR="00C82A43" w:rsidRDefault="00EA3609">
            <w:pPr>
              <w:keepLines/>
              <w:spacing w:before="60" w:after="60"/>
              <w:rPr>
                <w:rFonts w:ascii="Arial" w:hAnsi="Arial"/>
                <w:b/>
              </w:rPr>
            </w:pPr>
            <w:r>
              <w:rPr>
                <w:rFonts w:ascii="Arial" w:hAnsi="Arial"/>
                <w:b/>
              </w:rPr>
              <w:t>Status on Report</w:t>
            </w:r>
          </w:p>
        </w:tc>
        <w:tc>
          <w:tcPr>
            <w:tcW w:w="2812" w:type="dxa"/>
            <w:shd w:val="clear" w:color="auto" w:fill="D9D9D9"/>
            <w:vAlign w:val="center"/>
          </w:tcPr>
          <w:p w14:paraId="08B96DF1" w14:textId="77777777" w:rsidR="00C82A43" w:rsidRDefault="00EA3609">
            <w:pPr>
              <w:keepLines/>
              <w:spacing w:before="60" w:after="60"/>
              <w:rPr>
                <w:rFonts w:ascii="Arial" w:hAnsi="Arial"/>
                <w:b/>
              </w:rPr>
            </w:pPr>
            <w:r>
              <w:rPr>
                <w:rFonts w:ascii="Arial" w:hAnsi="Arial"/>
                <w:b/>
              </w:rPr>
              <w:t>Action Before Year End</w:t>
            </w:r>
          </w:p>
        </w:tc>
      </w:tr>
      <w:tr w:rsidR="00C82A43" w14:paraId="3D03B3A6" w14:textId="77777777">
        <w:tc>
          <w:tcPr>
            <w:tcW w:w="2812" w:type="dxa"/>
            <w:shd w:val="clear" w:color="auto" w:fill="auto"/>
            <w:vAlign w:val="center"/>
          </w:tcPr>
          <w:p w14:paraId="4D5DDA86" w14:textId="77777777" w:rsidR="00C82A43" w:rsidRDefault="00EA3609">
            <w:pPr>
              <w:keepLines/>
              <w:spacing w:before="60" w:after="60"/>
              <w:rPr>
                <w:rFonts w:ascii="Arial" w:hAnsi="Arial"/>
              </w:rPr>
            </w:pPr>
            <w:r>
              <w:rPr>
                <w:rFonts w:ascii="Arial" w:hAnsi="Arial"/>
              </w:rPr>
              <w:t>Order</w:t>
            </w:r>
          </w:p>
        </w:tc>
        <w:tc>
          <w:tcPr>
            <w:tcW w:w="2812" w:type="dxa"/>
            <w:shd w:val="clear" w:color="auto" w:fill="auto"/>
            <w:vAlign w:val="center"/>
          </w:tcPr>
          <w:p w14:paraId="24952A90" w14:textId="77777777" w:rsidR="00C82A43" w:rsidRDefault="00EA3609">
            <w:pPr>
              <w:keepLines/>
              <w:spacing w:before="60" w:after="60"/>
              <w:rPr>
                <w:rFonts w:ascii="Arial" w:hAnsi="Arial"/>
              </w:rPr>
            </w:pPr>
            <w:r>
              <w:rPr>
                <w:rFonts w:ascii="Arial" w:hAnsi="Arial"/>
              </w:rPr>
              <w:t>Not authorised</w:t>
            </w:r>
          </w:p>
        </w:tc>
        <w:tc>
          <w:tcPr>
            <w:tcW w:w="2812" w:type="dxa"/>
            <w:shd w:val="clear" w:color="auto" w:fill="auto"/>
            <w:vAlign w:val="center"/>
          </w:tcPr>
          <w:p w14:paraId="098E8EAA" w14:textId="77777777" w:rsidR="00C82A43" w:rsidRDefault="00EA3609">
            <w:pPr>
              <w:keepLines/>
              <w:spacing w:before="60" w:after="60"/>
              <w:rPr>
                <w:rFonts w:ascii="Arial" w:hAnsi="Arial"/>
              </w:rPr>
            </w:pPr>
            <w:r>
              <w:rPr>
                <w:rFonts w:ascii="Arial" w:hAnsi="Arial"/>
              </w:rPr>
              <w:t>Delete or authorise</w:t>
            </w:r>
          </w:p>
        </w:tc>
      </w:tr>
      <w:tr w:rsidR="00C82A43" w14:paraId="36C4D9EF" w14:textId="77777777">
        <w:tc>
          <w:tcPr>
            <w:tcW w:w="2812" w:type="dxa"/>
            <w:shd w:val="clear" w:color="auto" w:fill="auto"/>
            <w:vAlign w:val="center"/>
          </w:tcPr>
          <w:p w14:paraId="520FC15E" w14:textId="77777777" w:rsidR="00C82A43" w:rsidRDefault="00EA3609">
            <w:pPr>
              <w:keepLines/>
              <w:spacing w:before="60" w:after="60"/>
              <w:rPr>
                <w:rFonts w:ascii="Arial" w:hAnsi="Arial"/>
              </w:rPr>
            </w:pPr>
            <w:r>
              <w:rPr>
                <w:rFonts w:ascii="Arial" w:hAnsi="Arial"/>
              </w:rPr>
              <w:t>AP Invoice (local)</w:t>
            </w:r>
          </w:p>
        </w:tc>
        <w:tc>
          <w:tcPr>
            <w:tcW w:w="2812" w:type="dxa"/>
            <w:shd w:val="clear" w:color="auto" w:fill="auto"/>
            <w:vAlign w:val="center"/>
          </w:tcPr>
          <w:p w14:paraId="417A19BA" w14:textId="77777777" w:rsidR="00C82A43" w:rsidRDefault="00EA3609">
            <w:pPr>
              <w:keepLines/>
              <w:spacing w:before="60" w:after="60"/>
              <w:rPr>
                <w:rFonts w:ascii="Arial" w:hAnsi="Arial"/>
              </w:rPr>
            </w:pPr>
            <w:r>
              <w:rPr>
                <w:rFonts w:ascii="Arial" w:hAnsi="Arial"/>
              </w:rPr>
              <w:t>Not fully authorised</w:t>
            </w:r>
          </w:p>
        </w:tc>
        <w:tc>
          <w:tcPr>
            <w:tcW w:w="2812" w:type="dxa"/>
            <w:shd w:val="clear" w:color="auto" w:fill="auto"/>
            <w:vAlign w:val="center"/>
          </w:tcPr>
          <w:p w14:paraId="0439C19A" w14:textId="77777777" w:rsidR="00C82A43" w:rsidRDefault="00EA3609">
            <w:pPr>
              <w:keepLines/>
              <w:spacing w:before="60" w:after="60"/>
              <w:rPr>
                <w:rFonts w:ascii="Arial" w:hAnsi="Arial"/>
              </w:rPr>
            </w:pPr>
            <w:r>
              <w:rPr>
                <w:rFonts w:ascii="Arial" w:hAnsi="Arial"/>
              </w:rPr>
              <w:t>Cancel or authorise</w:t>
            </w:r>
          </w:p>
        </w:tc>
      </w:tr>
      <w:tr w:rsidR="00C82A43" w14:paraId="52847736" w14:textId="77777777">
        <w:tc>
          <w:tcPr>
            <w:tcW w:w="2812" w:type="dxa"/>
            <w:shd w:val="clear" w:color="auto" w:fill="auto"/>
            <w:vAlign w:val="center"/>
          </w:tcPr>
          <w:p w14:paraId="38E96703" w14:textId="77777777" w:rsidR="00C82A43" w:rsidRDefault="00C82A43">
            <w:pPr>
              <w:keepLines/>
              <w:spacing w:before="60" w:after="60"/>
              <w:rPr>
                <w:rFonts w:ascii="Arial" w:hAnsi="Arial"/>
              </w:rPr>
            </w:pPr>
          </w:p>
        </w:tc>
        <w:tc>
          <w:tcPr>
            <w:tcW w:w="2812" w:type="dxa"/>
            <w:shd w:val="clear" w:color="auto" w:fill="auto"/>
            <w:vAlign w:val="center"/>
          </w:tcPr>
          <w:p w14:paraId="6D21B8FA" w14:textId="77777777" w:rsidR="00C82A43" w:rsidRDefault="00EA3609">
            <w:pPr>
              <w:keepLines/>
              <w:spacing w:before="60" w:after="60"/>
              <w:rPr>
                <w:rFonts w:ascii="Arial" w:hAnsi="Arial"/>
              </w:rPr>
            </w:pPr>
            <w:r>
              <w:rPr>
                <w:rFonts w:ascii="Arial" w:hAnsi="Arial"/>
              </w:rPr>
              <w:t>On Hold</w:t>
            </w:r>
          </w:p>
        </w:tc>
        <w:tc>
          <w:tcPr>
            <w:tcW w:w="2812" w:type="dxa"/>
            <w:shd w:val="clear" w:color="auto" w:fill="auto"/>
            <w:vAlign w:val="center"/>
          </w:tcPr>
          <w:p w14:paraId="41C23553" w14:textId="77777777" w:rsidR="00C82A43" w:rsidRDefault="00EA3609">
            <w:pPr>
              <w:keepLines/>
              <w:spacing w:before="60" w:after="60"/>
              <w:rPr>
                <w:rFonts w:ascii="Arial" w:hAnsi="Arial"/>
              </w:rPr>
            </w:pPr>
            <w:r>
              <w:rPr>
                <w:rFonts w:ascii="Arial" w:hAnsi="Arial"/>
              </w:rPr>
              <w:t>Change status or cancel commitment</w:t>
            </w:r>
          </w:p>
        </w:tc>
      </w:tr>
      <w:tr w:rsidR="00C82A43" w14:paraId="2B57E0A7" w14:textId="77777777">
        <w:tc>
          <w:tcPr>
            <w:tcW w:w="2812" w:type="dxa"/>
            <w:shd w:val="clear" w:color="auto" w:fill="auto"/>
            <w:vAlign w:val="center"/>
          </w:tcPr>
          <w:p w14:paraId="3EDE2616" w14:textId="77777777" w:rsidR="00C82A43" w:rsidRDefault="00EA3609">
            <w:pPr>
              <w:keepLines/>
              <w:spacing w:before="60" w:after="60"/>
              <w:rPr>
                <w:rFonts w:ascii="Arial" w:hAnsi="Arial"/>
              </w:rPr>
            </w:pPr>
            <w:r>
              <w:rPr>
                <w:rFonts w:ascii="Arial" w:hAnsi="Arial"/>
              </w:rPr>
              <w:t>AP Invoice (central)</w:t>
            </w:r>
          </w:p>
        </w:tc>
        <w:tc>
          <w:tcPr>
            <w:tcW w:w="2812" w:type="dxa"/>
            <w:shd w:val="clear" w:color="auto" w:fill="auto"/>
            <w:vAlign w:val="center"/>
          </w:tcPr>
          <w:p w14:paraId="6B68012B" w14:textId="77777777" w:rsidR="00C82A43" w:rsidRDefault="00EA3609">
            <w:pPr>
              <w:keepLines/>
              <w:spacing w:before="60" w:after="60"/>
              <w:rPr>
                <w:rFonts w:ascii="Arial" w:hAnsi="Arial"/>
              </w:rPr>
            </w:pPr>
            <w:r>
              <w:rPr>
                <w:rFonts w:ascii="Arial" w:hAnsi="Arial"/>
              </w:rPr>
              <w:t>Not fully authorised</w:t>
            </w:r>
          </w:p>
        </w:tc>
        <w:tc>
          <w:tcPr>
            <w:tcW w:w="2812" w:type="dxa"/>
            <w:shd w:val="clear" w:color="auto" w:fill="auto"/>
            <w:vAlign w:val="center"/>
          </w:tcPr>
          <w:p w14:paraId="1001AD09" w14:textId="77777777" w:rsidR="00C82A43" w:rsidRDefault="00EA3609">
            <w:pPr>
              <w:keepLines/>
              <w:spacing w:before="60" w:after="60"/>
              <w:rPr>
                <w:rFonts w:ascii="Arial" w:hAnsi="Arial"/>
              </w:rPr>
            </w:pPr>
            <w:r>
              <w:rPr>
                <w:rFonts w:ascii="Arial" w:hAnsi="Arial"/>
              </w:rPr>
              <w:t>Authorise and print authorisation slip or cancel</w:t>
            </w:r>
          </w:p>
        </w:tc>
      </w:tr>
      <w:tr w:rsidR="00C82A43" w14:paraId="1D2D838B" w14:textId="77777777">
        <w:tc>
          <w:tcPr>
            <w:tcW w:w="2812" w:type="dxa"/>
            <w:shd w:val="clear" w:color="auto" w:fill="auto"/>
            <w:vAlign w:val="center"/>
          </w:tcPr>
          <w:p w14:paraId="65522ADA" w14:textId="77777777" w:rsidR="00C82A43" w:rsidRDefault="00C82A43">
            <w:pPr>
              <w:keepLines/>
              <w:spacing w:before="60" w:after="60"/>
              <w:rPr>
                <w:rFonts w:ascii="Arial" w:hAnsi="Arial"/>
              </w:rPr>
            </w:pPr>
          </w:p>
        </w:tc>
        <w:tc>
          <w:tcPr>
            <w:tcW w:w="2812" w:type="dxa"/>
            <w:shd w:val="clear" w:color="auto" w:fill="auto"/>
            <w:vAlign w:val="center"/>
          </w:tcPr>
          <w:p w14:paraId="1C42D247" w14:textId="77777777" w:rsidR="00C82A43" w:rsidRDefault="00EA3609">
            <w:pPr>
              <w:keepLines/>
              <w:spacing w:before="60" w:after="60"/>
              <w:rPr>
                <w:rFonts w:ascii="Arial" w:hAnsi="Arial"/>
              </w:rPr>
            </w:pPr>
            <w:r>
              <w:rPr>
                <w:rFonts w:ascii="Arial" w:hAnsi="Arial"/>
              </w:rPr>
              <w:t>Authorisation slip not printed</w:t>
            </w:r>
          </w:p>
        </w:tc>
        <w:tc>
          <w:tcPr>
            <w:tcW w:w="2812" w:type="dxa"/>
            <w:shd w:val="clear" w:color="auto" w:fill="auto"/>
            <w:vAlign w:val="center"/>
          </w:tcPr>
          <w:p w14:paraId="4A89A28B" w14:textId="77777777" w:rsidR="00C82A43" w:rsidRDefault="00EA3609">
            <w:pPr>
              <w:keepLines/>
              <w:spacing w:before="60" w:after="60"/>
              <w:rPr>
                <w:rFonts w:ascii="Arial" w:hAnsi="Arial"/>
              </w:rPr>
            </w:pPr>
            <w:r>
              <w:rPr>
                <w:rFonts w:ascii="Arial" w:hAnsi="Arial"/>
              </w:rPr>
              <w:t>Print authorisation slip or cancel</w:t>
            </w:r>
          </w:p>
        </w:tc>
      </w:tr>
      <w:tr w:rsidR="00C82A43" w14:paraId="61E83F29" w14:textId="77777777">
        <w:tc>
          <w:tcPr>
            <w:tcW w:w="2812" w:type="dxa"/>
            <w:shd w:val="clear" w:color="auto" w:fill="auto"/>
            <w:vAlign w:val="center"/>
          </w:tcPr>
          <w:p w14:paraId="761C2530" w14:textId="77777777" w:rsidR="00C82A43" w:rsidRDefault="00C82A43">
            <w:pPr>
              <w:keepLines/>
              <w:spacing w:before="60" w:after="60"/>
              <w:rPr>
                <w:rFonts w:ascii="Arial" w:hAnsi="Arial"/>
              </w:rPr>
            </w:pPr>
          </w:p>
        </w:tc>
        <w:tc>
          <w:tcPr>
            <w:tcW w:w="2812" w:type="dxa"/>
            <w:shd w:val="clear" w:color="auto" w:fill="auto"/>
            <w:vAlign w:val="center"/>
          </w:tcPr>
          <w:p w14:paraId="30CB9D65" w14:textId="77777777" w:rsidR="00C82A43" w:rsidRDefault="00EA3609">
            <w:pPr>
              <w:keepLines/>
              <w:spacing w:before="60" w:after="60"/>
              <w:rPr>
                <w:rFonts w:ascii="Arial" w:hAnsi="Arial"/>
              </w:rPr>
            </w:pPr>
            <w:r>
              <w:rPr>
                <w:rFonts w:ascii="Arial" w:hAnsi="Arial"/>
              </w:rPr>
              <w:t>Invoice on hold</w:t>
            </w:r>
          </w:p>
        </w:tc>
        <w:tc>
          <w:tcPr>
            <w:tcW w:w="2812" w:type="dxa"/>
            <w:shd w:val="clear" w:color="auto" w:fill="auto"/>
            <w:vAlign w:val="center"/>
          </w:tcPr>
          <w:p w14:paraId="0E620862" w14:textId="77777777" w:rsidR="00C82A43" w:rsidRDefault="00EA3609">
            <w:pPr>
              <w:keepLines/>
              <w:spacing w:before="60" w:after="60"/>
              <w:rPr>
                <w:rFonts w:ascii="Arial" w:hAnsi="Arial"/>
              </w:rPr>
            </w:pPr>
            <w:r>
              <w:rPr>
                <w:rFonts w:ascii="Arial" w:hAnsi="Arial"/>
              </w:rPr>
              <w:t>Change status, cancel invoice. (Transferable if authorisation slip is printed)</w:t>
            </w:r>
          </w:p>
        </w:tc>
      </w:tr>
      <w:tr w:rsidR="00C82A43" w14:paraId="33C8E25B" w14:textId="77777777">
        <w:tc>
          <w:tcPr>
            <w:tcW w:w="2812" w:type="dxa"/>
            <w:shd w:val="clear" w:color="auto" w:fill="auto"/>
            <w:vAlign w:val="center"/>
          </w:tcPr>
          <w:p w14:paraId="25CC0481" w14:textId="77777777" w:rsidR="00C82A43" w:rsidRDefault="00EA3609">
            <w:pPr>
              <w:keepLines/>
              <w:spacing w:before="60" w:after="60"/>
              <w:rPr>
                <w:rFonts w:ascii="Arial" w:hAnsi="Arial"/>
              </w:rPr>
            </w:pPr>
            <w:r>
              <w:rPr>
                <w:rFonts w:ascii="Arial" w:hAnsi="Arial"/>
              </w:rPr>
              <w:t>Credit Notes</w:t>
            </w:r>
          </w:p>
        </w:tc>
        <w:tc>
          <w:tcPr>
            <w:tcW w:w="2812" w:type="dxa"/>
            <w:shd w:val="clear" w:color="auto" w:fill="auto"/>
            <w:vAlign w:val="center"/>
          </w:tcPr>
          <w:p w14:paraId="1ED57EF7" w14:textId="77777777" w:rsidR="00C82A43" w:rsidRDefault="00EA3609">
            <w:pPr>
              <w:keepLines/>
              <w:spacing w:before="60" w:after="60"/>
              <w:rPr>
                <w:rFonts w:ascii="Arial" w:hAnsi="Arial"/>
              </w:rPr>
            </w:pPr>
            <w:r>
              <w:rPr>
                <w:rFonts w:ascii="Arial" w:hAnsi="Arial"/>
              </w:rPr>
              <w:t>Not authorised</w:t>
            </w:r>
          </w:p>
        </w:tc>
        <w:tc>
          <w:tcPr>
            <w:tcW w:w="2812" w:type="dxa"/>
            <w:shd w:val="clear" w:color="auto" w:fill="auto"/>
            <w:vAlign w:val="center"/>
          </w:tcPr>
          <w:p w14:paraId="7F7482BF" w14:textId="77777777" w:rsidR="00C82A43" w:rsidRDefault="00EA3609">
            <w:pPr>
              <w:keepLines/>
              <w:spacing w:before="60" w:after="60"/>
              <w:rPr>
                <w:rFonts w:ascii="Arial" w:hAnsi="Arial"/>
              </w:rPr>
            </w:pPr>
            <w:r>
              <w:rPr>
                <w:rFonts w:ascii="Arial" w:hAnsi="Arial"/>
              </w:rPr>
              <w:t>Cancel or authorise</w:t>
            </w:r>
          </w:p>
        </w:tc>
      </w:tr>
      <w:tr w:rsidR="00C82A43" w14:paraId="64BC2238" w14:textId="77777777">
        <w:tc>
          <w:tcPr>
            <w:tcW w:w="2812" w:type="dxa"/>
            <w:shd w:val="clear" w:color="auto" w:fill="auto"/>
            <w:vAlign w:val="center"/>
          </w:tcPr>
          <w:p w14:paraId="3CA09866" w14:textId="77777777" w:rsidR="00C82A43" w:rsidRDefault="00EA3609">
            <w:pPr>
              <w:keepLines/>
              <w:spacing w:before="60" w:after="60"/>
              <w:rPr>
                <w:rFonts w:ascii="Arial" w:hAnsi="Arial"/>
              </w:rPr>
            </w:pPr>
            <w:r>
              <w:rPr>
                <w:rFonts w:ascii="Arial" w:hAnsi="Arial"/>
              </w:rPr>
              <w:t>Non-Invoiced Income</w:t>
            </w:r>
          </w:p>
        </w:tc>
        <w:tc>
          <w:tcPr>
            <w:tcW w:w="2812" w:type="dxa"/>
            <w:shd w:val="clear" w:color="auto" w:fill="auto"/>
            <w:vAlign w:val="center"/>
          </w:tcPr>
          <w:p w14:paraId="780344A3" w14:textId="77777777" w:rsidR="00C82A43" w:rsidRDefault="00EA3609">
            <w:pPr>
              <w:keepLines/>
              <w:spacing w:before="60" w:after="60"/>
              <w:rPr>
                <w:rFonts w:ascii="Arial" w:hAnsi="Arial"/>
              </w:rPr>
            </w:pPr>
            <w:r>
              <w:rPr>
                <w:rFonts w:ascii="Arial" w:hAnsi="Arial"/>
              </w:rPr>
              <w:t>Created</w:t>
            </w:r>
          </w:p>
        </w:tc>
        <w:tc>
          <w:tcPr>
            <w:tcW w:w="2812" w:type="dxa"/>
            <w:shd w:val="clear" w:color="auto" w:fill="auto"/>
            <w:vAlign w:val="center"/>
          </w:tcPr>
          <w:p w14:paraId="306D1B46" w14:textId="77777777" w:rsidR="00C82A43" w:rsidRDefault="00EA3609">
            <w:pPr>
              <w:keepLines/>
              <w:spacing w:before="60" w:after="60"/>
              <w:rPr>
                <w:rFonts w:ascii="Arial" w:hAnsi="Arial"/>
              </w:rPr>
            </w:pPr>
            <w:r>
              <w:rPr>
                <w:rFonts w:ascii="Arial" w:hAnsi="Arial"/>
              </w:rPr>
              <w:t>Delete or post</w:t>
            </w:r>
          </w:p>
        </w:tc>
      </w:tr>
      <w:tr w:rsidR="00C82A43" w14:paraId="0E87E242" w14:textId="77777777">
        <w:tc>
          <w:tcPr>
            <w:tcW w:w="2812" w:type="dxa"/>
            <w:shd w:val="clear" w:color="auto" w:fill="auto"/>
            <w:vAlign w:val="center"/>
          </w:tcPr>
          <w:p w14:paraId="2079BDB9" w14:textId="77777777" w:rsidR="00C82A43" w:rsidRDefault="00EA3609">
            <w:pPr>
              <w:keepLines/>
              <w:spacing w:before="60" w:after="60"/>
              <w:rPr>
                <w:rFonts w:ascii="Arial" w:hAnsi="Arial"/>
              </w:rPr>
            </w:pPr>
            <w:r>
              <w:rPr>
                <w:rFonts w:ascii="Arial" w:hAnsi="Arial"/>
              </w:rPr>
              <w:t>AR (Invoiced Income)</w:t>
            </w:r>
          </w:p>
        </w:tc>
        <w:tc>
          <w:tcPr>
            <w:tcW w:w="2812" w:type="dxa"/>
            <w:shd w:val="clear" w:color="auto" w:fill="auto"/>
            <w:vAlign w:val="center"/>
          </w:tcPr>
          <w:p w14:paraId="797033F3" w14:textId="77777777" w:rsidR="00C82A43" w:rsidRDefault="00EA3609">
            <w:pPr>
              <w:keepLines/>
              <w:spacing w:before="60" w:after="60"/>
              <w:rPr>
                <w:rFonts w:ascii="Arial" w:hAnsi="Arial"/>
              </w:rPr>
            </w:pPr>
            <w:r>
              <w:rPr>
                <w:rFonts w:ascii="Arial" w:hAnsi="Arial"/>
              </w:rPr>
              <w:t>Created or authorised</w:t>
            </w:r>
          </w:p>
        </w:tc>
        <w:tc>
          <w:tcPr>
            <w:tcW w:w="2812" w:type="dxa"/>
            <w:shd w:val="clear" w:color="auto" w:fill="auto"/>
            <w:vAlign w:val="center"/>
          </w:tcPr>
          <w:p w14:paraId="6085F7FF" w14:textId="77777777" w:rsidR="00C82A43" w:rsidRDefault="00EA3609">
            <w:pPr>
              <w:keepLines/>
              <w:spacing w:before="60" w:after="60"/>
              <w:rPr>
                <w:rFonts w:ascii="Arial" w:hAnsi="Arial"/>
              </w:rPr>
            </w:pPr>
            <w:r>
              <w:rPr>
                <w:rFonts w:ascii="Arial" w:hAnsi="Arial"/>
              </w:rPr>
              <w:t>Authorise and print, print or cancel</w:t>
            </w:r>
          </w:p>
        </w:tc>
      </w:tr>
      <w:tr w:rsidR="00C82A43" w14:paraId="1B4F437A" w14:textId="77777777">
        <w:tc>
          <w:tcPr>
            <w:tcW w:w="2812" w:type="dxa"/>
            <w:shd w:val="clear" w:color="auto" w:fill="auto"/>
            <w:vAlign w:val="center"/>
          </w:tcPr>
          <w:p w14:paraId="0DFFB1AE" w14:textId="77777777" w:rsidR="00C82A43" w:rsidRDefault="00EA3609">
            <w:pPr>
              <w:keepLines/>
              <w:spacing w:before="60" w:after="60"/>
              <w:rPr>
                <w:rFonts w:ascii="Arial" w:hAnsi="Arial"/>
              </w:rPr>
            </w:pPr>
            <w:r>
              <w:rPr>
                <w:rFonts w:ascii="Arial" w:hAnsi="Arial"/>
              </w:rPr>
              <w:t>Petty Cash</w:t>
            </w:r>
          </w:p>
        </w:tc>
        <w:tc>
          <w:tcPr>
            <w:tcW w:w="2812" w:type="dxa"/>
            <w:shd w:val="clear" w:color="auto" w:fill="auto"/>
            <w:vAlign w:val="center"/>
          </w:tcPr>
          <w:p w14:paraId="2550206D" w14:textId="77777777" w:rsidR="00C82A43" w:rsidRDefault="00EA3609">
            <w:pPr>
              <w:keepLines/>
              <w:spacing w:before="60" w:after="60"/>
              <w:rPr>
                <w:rFonts w:ascii="Arial" w:hAnsi="Arial"/>
              </w:rPr>
            </w:pPr>
            <w:r>
              <w:rPr>
                <w:rFonts w:ascii="Arial" w:hAnsi="Arial"/>
              </w:rPr>
              <w:t>Unposted</w:t>
            </w:r>
          </w:p>
        </w:tc>
        <w:tc>
          <w:tcPr>
            <w:tcW w:w="2812" w:type="dxa"/>
            <w:shd w:val="clear" w:color="auto" w:fill="auto"/>
            <w:vAlign w:val="center"/>
          </w:tcPr>
          <w:p w14:paraId="0DF8C2A1" w14:textId="77777777" w:rsidR="00C82A43" w:rsidRDefault="00EA3609">
            <w:pPr>
              <w:keepLines/>
              <w:spacing w:before="60" w:after="60"/>
              <w:rPr>
                <w:rFonts w:ascii="Arial" w:hAnsi="Arial"/>
              </w:rPr>
            </w:pPr>
            <w:r>
              <w:rPr>
                <w:rFonts w:ascii="Arial" w:hAnsi="Arial"/>
              </w:rPr>
              <w:t>Delete or post</w:t>
            </w:r>
          </w:p>
        </w:tc>
      </w:tr>
      <w:tr w:rsidR="00C82A43" w14:paraId="16DB8EB2" w14:textId="77777777">
        <w:tc>
          <w:tcPr>
            <w:tcW w:w="2812" w:type="dxa"/>
            <w:shd w:val="clear" w:color="auto" w:fill="auto"/>
            <w:vAlign w:val="center"/>
          </w:tcPr>
          <w:p w14:paraId="4ADC6082" w14:textId="77777777" w:rsidR="00C82A43" w:rsidRDefault="00EA3609">
            <w:pPr>
              <w:keepLines/>
              <w:spacing w:before="60" w:after="60"/>
              <w:rPr>
                <w:rFonts w:ascii="Arial" w:hAnsi="Arial"/>
              </w:rPr>
            </w:pPr>
            <w:r>
              <w:rPr>
                <w:rFonts w:ascii="Arial" w:hAnsi="Arial"/>
              </w:rPr>
              <w:t>All Journals</w:t>
            </w:r>
          </w:p>
        </w:tc>
        <w:tc>
          <w:tcPr>
            <w:tcW w:w="2812" w:type="dxa"/>
            <w:shd w:val="clear" w:color="auto" w:fill="auto"/>
            <w:vAlign w:val="center"/>
          </w:tcPr>
          <w:p w14:paraId="036F361E" w14:textId="77777777" w:rsidR="00C82A43" w:rsidRDefault="00EA3609">
            <w:pPr>
              <w:keepLines/>
              <w:spacing w:before="60" w:after="60"/>
              <w:rPr>
                <w:rFonts w:ascii="Arial" w:hAnsi="Arial"/>
              </w:rPr>
            </w:pPr>
            <w:r>
              <w:rPr>
                <w:rFonts w:ascii="Arial" w:hAnsi="Arial"/>
              </w:rPr>
              <w:t>Unposted</w:t>
            </w:r>
          </w:p>
        </w:tc>
        <w:tc>
          <w:tcPr>
            <w:tcW w:w="2812" w:type="dxa"/>
            <w:shd w:val="clear" w:color="auto" w:fill="auto"/>
            <w:vAlign w:val="center"/>
          </w:tcPr>
          <w:p w14:paraId="5C7BDD09" w14:textId="77777777" w:rsidR="00C82A43" w:rsidRDefault="00EA3609">
            <w:pPr>
              <w:keepLines/>
              <w:spacing w:before="60" w:after="60"/>
              <w:rPr>
                <w:rFonts w:ascii="Arial" w:hAnsi="Arial"/>
              </w:rPr>
            </w:pPr>
            <w:r>
              <w:rPr>
                <w:rFonts w:ascii="Arial" w:hAnsi="Arial"/>
              </w:rPr>
              <w:t>Delete or post</w:t>
            </w:r>
          </w:p>
        </w:tc>
      </w:tr>
    </w:tbl>
    <w:p w14:paraId="7FFDEFC4" w14:textId="77777777" w:rsidR="00C82A43" w:rsidRDefault="00C82A43">
      <w:pPr>
        <w:pStyle w:val="BodyText"/>
        <w:rPr>
          <w:sz w:val="24"/>
        </w:rPr>
      </w:pPr>
    </w:p>
    <w:p w14:paraId="4BE43FBE" w14:textId="77777777" w:rsidR="00C82A43" w:rsidRDefault="00EA3609">
      <w:pPr>
        <w:pStyle w:val="BodyText"/>
        <w:rPr>
          <w:sz w:val="24"/>
        </w:rPr>
      </w:pPr>
      <w:r>
        <w:rPr>
          <w:sz w:val="24"/>
        </w:rPr>
        <w:t xml:space="preserve">At the end of the report, further reasons may be given as to why it is not possible to run preliminary/final close, </w:t>
      </w:r>
      <w:proofErr w:type="gramStart"/>
      <w:r>
        <w:rPr>
          <w:sz w:val="24"/>
        </w:rPr>
        <w:t>e.g.</w:t>
      </w:r>
      <w:proofErr w:type="gramEnd"/>
      <w:r>
        <w:rPr>
          <w:sz w:val="24"/>
        </w:rPr>
        <w:t xml:space="preserve"> ledger codes have been added since the new financial year was defined.</w:t>
      </w:r>
    </w:p>
    <w:p w14:paraId="0E6E3A83" w14:textId="77777777" w:rsidR="00C82A43" w:rsidRDefault="00C82A43">
      <w:pPr>
        <w:pStyle w:val="BodyText"/>
        <w:rPr>
          <w:sz w:val="24"/>
        </w:rPr>
      </w:pPr>
    </w:p>
    <w:p w14:paraId="35C768F1" w14:textId="77777777" w:rsidR="00C82A43" w:rsidRDefault="00C82A43">
      <w:pPr>
        <w:pStyle w:val="BodyText"/>
        <w:rPr>
          <w:sz w:val="24"/>
        </w:rPr>
      </w:pPr>
    </w:p>
    <w:p w14:paraId="3E11A59D" w14:textId="77777777" w:rsidR="00C82A43" w:rsidRDefault="00C82A43">
      <w:pPr>
        <w:pStyle w:val="BodyText"/>
        <w:rPr>
          <w:sz w:val="24"/>
        </w:rPr>
      </w:pPr>
    </w:p>
    <w:p w14:paraId="460B5D7D" w14:textId="77777777" w:rsidR="00C82A43" w:rsidRDefault="00EA3609">
      <w:pPr>
        <w:pStyle w:val="BodyText"/>
        <w:rPr>
          <w:sz w:val="24"/>
        </w:rPr>
      </w:pPr>
      <w:r>
        <w:rPr>
          <w:sz w:val="24"/>
        </w:rPr>
        <w:t xml:space="preserve">Once the items have been investigated and </w:t>
      </w:r>
      <w:proofErr w:type="gramStart"/>
      <w:r>
        <w:rPr>
          <w:sz w:val="24"/>
        </w:rPr>
        <w:t>cleared</w:t>
      </w:r>
      <w:proofErr w:type="gramEnd"/>
      <w:r>
        <w:rPr>
          <w:sz w:val="24"/>
        </w:rPr>
        <w:t xml:space="preserve"> please run the report again with the transferable transactions ticked. Note the symbols as below:</w:t>
      </w:r>
    </w:p>
    <w:p w14:paraId="3D0E5C00" w14:textId="77777777" w:rsidR="00C82A43" w:rsidRDefault="00EA3609">
      <w:pPr>
        <w:pStyle w:val="BodyText"/>
        <w:numPr>
          <w:ilvl w:val="0"/>
          <w:numId w:val="7"/>
        </w:numPr>
        <w:rPr>
          <w:sz w:val="24"/>
        </w:rPr>
      </w:pPr>
      <w:r>
        <w:rPr>
          <w:sz w:val="24"/>
        </w:rPr>
        <w:t xml:space="preserve">Transactions marked with a T may be transferred and require processing in the new financial </w:t>
      </w:r>
      <w:proofErr w:type="gramStart"/>
      <w:r>
        <w:rPr>
          <w:sz w:val="24"/>
        </w:rPr>
        <w:t>year</w:t>
      </w:r>
      <w:proofErr w:type="gramEnd"/>
    </w:p>
    <w:p w14:paraId="6AEC52CD" w14:textId="77777777" w:rsidR="00C82A43" w:rsidRDefault="00EA3609">
      <w:pPr>
        <w:pStyle w:val="BodyText"/>
        <w:numPr>
          <w:ilvl w:val="0"/>
          <w:numId w:val="7"/>
        </w:numPr>
        <w:rPr>
          <w:sz w:val="24"/>
        </w:rPr>
      </w:pPr>
      <w:r>
        <w:rPr>
          <w:sz w:val="24"/>
        </w:rPr>
        <w:t xml:space="preserve">Transactions marked TS may be transferred as supporting items </w:t>
      </w:r>
      <w:proofErr w:type="gramStart"/>
      <w:r>
        <w:rPr>
          <w:sz w:val="24"/>
        </w:rPr>
        <w:t>e.g.</w:t>
      </w:r>
      <w:proofErr w:type="gramEnd"/>
      <w:r>
        <w:rPr>
          <w:sz w:val="24"/>
        </w:rPr>
        <w:t xml:space="preserve"> the order supporting an invoice.</w:t>
      </w:r>
    </w:p>
    <w:p w14:paraId="07316468" w14:textId="20004491" w:rsidR="00C82A43" w:rsidRDefault="00C82A43">
      <w:pPr>
        <w:pStyle w:val="BodyText"/>
        <w:rPr>
          <w:sz w:val="24"/>
        </w:rPr>
      </w:pPr>
    </w:p>
    <w:p w14:paraId="0CE5ACD8" w14:textId="69A24E0F" w:rsidR="00C82A43" w:rsidRDefault="005B2F0F">
      <w:pPr>
        <w:pStyle w:val="BodyText"/>
        <w:ind w:left="432"/>
        <w:rPr>
          <w:sz w:val="24"/>
        </w:rPr>
      </w:pPr>
      <w:r>
        <w:rPr>
          <w:noProof/>
          <w:lang w:eastAsia="en-GB"/>
        </w:rPr>
        <w:drawing>
          <wp:inline distT="0" distB="0" distL="0" distR="0" wp14:anchorId="06CEEFD3" wp14:editId="4BD32C19">
            <wp:extent cx="5760085" cy="4023360"/>
            <wp:effectExtent l="19050" t="19050" r="12065"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4023360"/>
                    </a:xfrm>
                    <a:prstGeom prst="rect">
                      <a:avLst/>
                    </a:prstGeom>
                    <a:ln>
                      <a:solidFill>
                        <a:schemeClr val="tx1"/>
                      </a:solidFill>
                    </a:ln>
                  </pic:spPr>
                </pic:pic>
              </a:graphicData>
            </a:graphic>
          </wp:inline>
        </w:drawing>
      </w:r>
    </w:p>
    <w:p w14:paraId="6224A3BF" w14:textId="77777777" w:rsidR="00C82A43" w:rsidRDefault="00C82A43">
      <w:pPr>
        <w:pStyle w:val="BodyText"/>
        <w:rPr>
          <w:sz w:val="24"/>
        </w:rPr>
      </w:pPr>
    </w:p>
    <w:p w14:paraId="32AAC8F4" w14:textId="77777777" w:rsidR="00C82A43" w:rsidRDefault="00C82A43">
      <w:pPr>
        <w:pStyle w:val="BodyText"/>
        <w:rPr>
          <w:sz w:val="24"/>
        </w:rPr>
      </w:pPr>
    </w:p>
    <w:p w14:paraId="5CEC0810" w14:textId="77777777" w:rsidR="00C82A43" w:rsidRDefault="00C82A43">
      <w:pPr>
        <w:pStyle w:val="BodyText"/>
        <w:rPr>
          <w:sz w:val="24"/>
        </w:rPr>
      </w:pPr>
    </w:p>
    <w:p w14:paraId="65FE3C54" w14:textId="17628725" w:rsidR="00C82A43" w:rsidRDefault="00EA3609">
      <w:pPr>
        <w:pStyle w:val="BodyText"/>
        <w:rPr>
          <w:sz w:val="24"/>
        </w:rPr>
      </w:pPr>
      <w:r>
        <w:rPr>
          <w:sz w:val="24"/>
        </w:rPr>
        <w:br w:type="page"/>
      </w:r>
    </w:p>
    <w:p w14:paraId="655D5FA5" w14:textId="77777777" w:rsidR="00C82A43" w:rsidRDefault="00EA3609">
      <w:pPr>
        <w:numPr>
          <w:ilvl w:val="0"/>
          <w:numId w:val="30"/>
        </w:numPr>
        <w:rPr>
          <w:rFonts w:ascii="Arial" w:hAnsi="Arial" w:cs="Arial"/>
          <w:b/>
          <w:u w:val="single"/>
        </w:rPr>
      </w:pPr>
      <w:bookmarkStart w:id="2" w:name="_Toc252978334"/>
      <w:r>
        <w:rPr>
          <w:rFonts w:ascii="Arial" w:hAnsi="Arial" w:cs="Arial"/>
          <w:b/>
          <w:u w:val="single"/>
        </w:rPr>
        <w:lastRenderedPageBreak/>
        <w:t>Processing Outstanding Transactions</w:t>
      </w:r>
      <w:bookmarkEnd w:id="2"/>
    </w:p>
    <w:p w14:paraId="4A2B23D1" w14:textId="77777777" w:rsidR="00C82A43" w:rsidRDefault="00C82A43">
      <w:pPr>
        <w:jc w:val="center"/>
        <w:rPr>
          <w:rFonts w:ascii="Arial" w:hAnsi="Arial" w:cs="Arial"/>
          <w:szCs w:val="28"/>
        </w:rPr>
      </w:pPr>
    </w:p>
    <w:p w14:paraId="7409F1D3" w14:textId="77777777" w:rsidR="00C82A43" w:rsidRDefault="00EA3609">
      <w:pPr>
        <w:rPr>
          <w:rFonts w:ascii="Arial" w:hAnsi="Arial" w:cs="Arial"/>
          <w:szCs w:val="22"/>
        </w:rPr>
      </w:pPr>
      <w:r>
        <w:rPr>
          <w:rFonts w:ascii="Arial" w:hAnsi="Arial" w:cs="Arial"/>
          <w:szCs w:val="22"/>
        </w:rPr>
        <w:t>Before a financial year can be closed all transactions that are outstanding will need to be investigated. The following areas will need to be included in this investigation:</w:t>
      </w:r>
    </w:p>
    <w:p w14:paraId="3C8F10E2" w14:textId="77777777" w:rsidR="00C82A43" w:rsidRDefault="00C82A43">
      <w:pPr>
        <w:rPr>
          <w:rFonts w:ascii="Arial" w:hAnsi="Arial" w:cs="Arial"/>
          <w:szCs w:val="22"/>
        </w:rPr>
      </w:pPr>
    </w:p>
    <w:p w14:paraId="578770DD" w14:textId="77777777" w:rsidR="00C82A43" w:rsidRDefault="00EA3609">
      <w:pPr>
        <w:pStyle w:val="bullet"/>
        <w:numPr>
          <w:ilvl w:val="0"/>
          <w:numId w:val="8"/>
        </w:numPr>
        <w:rPr>
          <w:rFonts w:cs="Arial"/>
          <w:sz w:val="24"/>
        </w:rPr>
      </w:pPr>
      <w:r>
        <w:rPr>
          <w:rFonts w:cs="Arial"/>
          <w:sz w:val="24"/>
        </w:rPr>
        <w:t>Orders and Commitments</w:t>
      </w:r>
    </w:p>
    <w:p w14:paraId="0201A20F" w14:textId="77777777" w:rsidR="00C82A43" w:rsidRDefault="00EA3609">
      <w:pPr>
        <w:pStyle w:val="bullet"/>
        <w:numPr>
          <w:ilvl w:val="0"/>
          <w:numId w:val="8"/>
        </w:numPr>
        <w:rPr>
          <w:rFonts w:cs="Arial"/>
          <w:sz w:val="24"/>
        </w:rPr>
      </w:pPr>
      <w:r>
        <w:rPr>
          <w:rFonts w:cs="Arial"/>
          <w:sz w:val="24"/>
        </w:rPr>
        <w:t>Invoices (Accounts Payable)</w:t>
      </w:r>
    </w:p>
    <w:p w14:paraId="13B2CFC6" w14:textId="77777777" w:rsidR="00C82A43" w:rsidRDefault="00EA3609">
      <w:pPr>
        <w:pStyle w:val="bullet"/>
        <w:numPr>
          <w:ilvl w:val="0"/>
          <w:numId w:val="8"/>
        </w:numPr>
        <w:rPr>
          <w:rFonts w:cs="Arial"/>
          <w:sz w:val="24"/>
        </w:rPr>
      </w:pPr>
      <w:r>
        <w:rPr>
          <w:rFonts w:cs="Arial"/>
          <w:sz w:val="24"/>
        </w:rPr>
        <w:t>Petty Cash</w:t>
      </w:r>
    </w:p>
    <w:p w14:paraId="4DD9ACDB" w14:textId="77777777" w:rsidR="00C82A43" w:rsidRDefault="00EA3609">
      <w:pPr>
        <w:pStyle w:val="bullet"/>
        <w:numPr>
          <w:ilvl w:val="0"/>
          <w:numId w:val="8"/>
        </w:numPr>
        <w:rPr>
          <w:rFonts w:cs="Arial"/>
          <w:sz w:val="24"/>
        </w:rPr>
      </w:pPr>
      <w:r>
        <w:rPr>
          <w:rFonts w:cs="Arial"/>
          <w:sz w:val="24"/>
        </w:rPr>
        <w:t>Non-Invoiced Income</w:t>
      </w:r>
    </w:p>
    <w:p w14:paraId="32C93ACE" w14:textId="575CFA9C" w:rsidR="00C82A43" w:rsidRDefault="00EA3609">
      <w:pPr>
        <w:pStyle w:val="bullet"/>
        <w:numPr>
          <w:ilvl w:val="0"/>
          <w:numId w:val="8"/>
        </w:numPr>
        <w:rPr>
          <w:rFonts w:cs="Arial"/>
          <w:sz w:val="24"/>
        </w:rPr>
      </w:pPr>
      <w:r>
        <w:rPr>
          <w:rFonts w:cs="Arial"/>
          <w:sz w:val="24"/>
        </w:rPr>
        <w:t>Salary Commitment – Personnel Links</w:t>
      </w:r>
    </w:p>
    <w:p w14:paraId="6CE1C43B" w14:textId="77777777" w:rsidR="00C82A43" w:rsidRDefault="00EA3609">
      <w:pPr>
        <w:pStyle w:val="bullet"/>
        <w:numPr>
          <w:ilvl w:val="0"/>
          <w:numId w:val="8"/>
        </w:numPr>
        <w:rPr>
          <w:rFonts w:cs="Arial"/>
          <w:sz w:val="24"/>
        </w:rPr>
      </w:pPr>
      <w:r>
        <w:rPr>
          <w:rFonts w:cs="Arial"/>
          <w:sz w:val="24"/>
        </w:rPr>
        <w:t>Cheque Processing</w:t>
      </w:r>
    </w:p>
    <w:p w14:paraId="2C31EBA5" w14:textId="01C30FCD" w:rsidR="00C82A43" w:rsidRDefault="00EA3609">
      <w:pPr>
        <w:pStyle w:val="bullet"/>
        <w:numPr>
          <w:ilvl w:val="0"/>
          <w:numId w:val="8"/>
        </w:numPr>
        <w:rPr>
          <w:rFonts w:cs="Arial"/>
          <w:sz w:val="24"/>
        </w:rPr>
      </w:pPr>
      <w:r>
        <w:rPr>
          <w:rFonts w:cs="Arial"/>
          <w:sz w:val="24"/>
        </w:rPr>
        <w:t>Accounts Receivable Invoices – Invoiced Income</w:t>
      </w:r>
    </w:p>
    <w:p w14:paraId="1229D51D" w14:textId="51DBB8EE" w:rsidR="00C82A43" w:rsidRDefault="00EA3609">
      <w:pPr>
        <w:pStyle w:val="bullet"/>
        <w:numPr>
          <w:ilvl w:val="0"/>
          <w:numId w:val="8"/>
        </w:numPr>
        <w:rPr>
          <w:rFonts w:cs="Arial"/>
          <w:sz w:val="24"/>
        </w:rPr>
      </w:pPr>
      <w:r>
        <w:rPr>
          <w:rFonts w:cs="Arial"/>
          <w:sz w:val="24"/>
        </w:rPr>
        <w:t>Reconciliation – Bank</w:t>
      </w:r>
    </w:p>
    <w:p w14:paraId="69E1678A" w14:textId="77777777" w:rsidR="00C82A43" w:rsidRDefault="00EA3609">
      <w:pPr>
        <w:pStyle w:val="bullet"/>
        <w:numPr>
          <w:ilvl w:val="0"/>
          <w:numId w:val="8"/>
        </w:numPr>
        <w:rPr>
          <w:rFonts w:cs="Arial"/>
          <w:sz w:val="24"/>
        </w:rPr>
      </w:pPr>
      <w:r>
        <w:rPr>
          <w:rFonts w:cs="Arial"/>
          <w:sz w:val="24"/>
        </w:rPr>
        <w:t>VAT Claims</w:t>
      </w:r>
    </w:p>
    <w:p w14:paraId="074E0735" w14:textId="77777777" w:rsidR="00C82A43" w:rsidRDefault="00C82A43">
      <w:pPr>
        <w:pStyle w:val="bullet"/>
        <w:ind w:left="252"/>
        <w:rPr>
          <w:rFonts w:cs="Arial"/>
          <w:sz w:val="24"/>
        </w:rPr>
      </w:pPr>
    </w:p>
    <w:p w14:paraId="57772936" w14:textId="77777777" w:rsidR="00C82A43" w:rsidRDefault="00EA3609">
      <w:pPr>
        <w:pStyle w:val="bullet"/>
        <w:rPr>
          <w:rFonts w:cs="Arial"/>
          <w:b/>
          <w:sz w:val="24"/>
          <w:u w:val="single"/>
        </w:rPr>
      </w:pPr>
      <w:r>
        <w:rPr>
          <w:rFonts w:cs="Arial"/>
          <w:b/>
          <w:sz w:val="24"/>
          <w:u w:val="single"/>
        </w:rPr>
        <w:t>Orders and Commitments:</w:t>
      </w:r>
    </w:p>
    <w:p w14:paraId="1174D5DC" w14:textId="77777777" w:rsidR="00C82A43" w:rsidRDefault="00C82A43">
      <w:pPr>
        <w:pStyle w:val="bullet"/>
        <w:rPr>
          <w:rFonts w:cs="Arial"/>
          <w:b/>
          <w:sz w:val="24"/>
          <w:u w:val="single"/>
        </w:rPr>
      </w:pPr>
    </w:p>
    <w:p w14:paraId="4A3D1936" w14:textId="77777777" w:rsidR="00C82A43" w:rsidRDefault="00EA3609">
      <w:pPr>
        <w:pStyle w:val="bullet"/>
        <w:rPr>
          <w:rFonts w:cs="Arial"/>
          <w:sz w:val="24"/>
        </w:rPr>
      </w:pPr>
      <w:r>
        <w:rPr>
          <w:rFonts w:cs="Arial"/>
          <w:sz w:val="24"/>
        </w:rPr>
        <w:t>Before the financial year can be closed all orders have to be in the correct state:</w:t>
      </w:r>
    </w:p>
    <w:p w14:paraId="24FD009D" w14:textId="77777777" w:rsidR="00C82A43" w:rsidRDefault="00C82A43">
      <w:pPr>
        <w:pStyle w:val="bullet"/>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82A43" w14:paraId="1C9E0870" w14:textId="77777777">
        <w:tc>
          <w:tcPr>
            <w:tcW w:w="3095" w:type="dxa"/>
            <w:shd w:val="clear" w:color="auto" w:fill="auto"/>
          </w:tcPr>
          <w:p w14:paraId="190D5244" w14:textId="77777777" w:rsidR="00C82A43" w:rsidRDefault="00EA3609">
            <w:pPr>
              <w:pStyle w:val="bullet"/>
              <w:rPr>
                <w:rFonts w:cs="Arial"/>
                <w:sz w:val="24"/>
              </w:rPr>
            </w:pPr>
            <w:r>
              <w:rPr>
                <w:rFonts w:cs="Arial"/>
                <w:sz w:val="24"/>
              </w:rPr>
              <w:t>Status of Order</w:t>
            </w:r>
          </w:p>
        </w:tc>
        <w:tc>
          <w:tcPr>
            <w:tcW w:w="3096" w:type="dxa"/>
            <w:shd w:val="clear" w:color="auto" w:fill="auto"/>
          </w:tcPr>
          <w:p w14:paraId="2F19BC44" w14:textId="77777777" w:rsidR="00C82A43" w:rsidRDefault="00EA3609">
            <w:pPr>
              <w:pStyle w:val="bullet"/>
              <w:rPr>
                <w:rFonts w:cs="Arial"/>
                <w:sz w:val="24"/>
              </w:rPr>
            </w:pPr>
            <w:r>
              <w:rPr>
                <w:rFonts w:cs="Arial"/>
                <w:sz w:val="24"/>
              </w:rPr>
              <w:t>Outcome</w:t>
            </w:r>
          </w:p>
        </w:tc>
        <w:tc>
          <w:tcPr>
            <w:tcW w:w="3096" w:type="dxa"/>
            <w:shd w:val="clear" w:color="auto" w:fill="auto"/>
          </w:tcPr>
          <w:p w14:paraId="09585413" w14:textId="77777777" w:rsidR="00C82A43" w:rsidRDefault="00EA3609">
            <w:pPr>
              <w:pStyle w:val="bullet"/>
              <w:rPr>
                <w:rFonts w:cs="Arial"/>
                <w:sz w:val="24"/>
              </w:rPr>
            </w:pPr>
            <w:r>
              <w:rPr>
                <w:rFonts w:cs="Arial"/>
                <w:sz w:val="24"/>
              </w:rPr>
              <w:t>Action Required</w:t>
            </w:r>
          </w:p>
        </w:tc>
      </w:tr>
      <w:tr w:rsidR="00C82A43" w14:paraId="2C0067B9" w14:textId="77777777">
        <w:tc>
          <w:tcPr>
            <w:tcW w:w="3095" w:type="dxa"/>
            <w:shd w:val="clear" w:color="auto" w:fill="auto"/>
          </w:tcPr>
          <w:p w14:paraId="75B6789E" w14:textId="77777777" w:rsidR="00C82A43" w:rsidRDefault="00EA3609">
            <w:pPr>
              <w:pStyle w:val="bullet"/>
              <w:rPr>
                <w:rFonts w:cs="Arial"/>
                <w:sz w:val="24"/>
              </w:rPr>
            </w:pPr>
            <w:r>
              <w:rPr>
                <w:rFonts w:cs="Arial"/>
                <w:sz w:val="24"/>
              </w:rPr>
              <w:t>Authorised, Printed or Partially invoiced</w:t>
            </w:r>
          </w:p>
        </w:tc>
        <w:tc>
          <w:tcPr>
            <w:tcW w:w="3096" w:type="dxa"/>
            <w:shd w:val="clear" w:color="auto" w:fill="auto"/>
          </w:tcPr>
          <w:p w14:paraId="743E2D9F" w14:textId="77777777" w:rsidR="00C82A43" w:rsidRDefault="00EA3609">
            <w:pPr>
              <w:pStyle w:val="bullet"/>
              <w:rPr>
                <w:rFonts w:cs="Arial"/>
                <w:sz w:val="24"/>
              </w:rPr>
            </w:pPr>
            <w:r>
              <w:rPr>
                <w:rFonts w:cs="Arial"/>
                <w:sz w:val="24"/>
              </w:rPr>
              <w:t>Will transfer on prelim close</w:t>
            </w:r>
          </w:p>
        </w:tc>
        <w:tc>
          <w:tcPr>
            <w:tcW w:w="3096" w:type="dxa"/>
            <w:shd w:val="clear" w:color="auto" w:fill="auto"/>
          </w:tcPr>
          <w:p w14:paraId="10692014" w14:textId="77777777" w:rsidR="00C82A43" w:rsidRDefault="00EA3609">
            <w:pPr>
              <w:pStyle w:val="bullet"/>
              <w:rPr>
                <w:rFonts w:cs="Arial"/>
                <w:sz w:val="24"/>
              </w:rPr>
            </w:pPr>
            <w:r>
              <w:rPr>
                <w:rFonts w:cs="Arial"/>
                <w:sz w:val="24"/>
              </w:rPr>
              <w:t>None</w:t>
            </w:r>
          </w:p>
        </w:tc>
      </w:tr>
      <w:tr w:rsidR="00C82A43" w14:paraId="748DDD22" w14:textId="77777777">
        <w:tc>
          <w:tcPr>
            <w:tcW w:w="3095" w:type="dxa"/>
            <w:shd w:val="clear" w:color="auto" w:fill="auto"/>
          </w:tcPr>
          <w:p w14:paraId="2697F07C" w14:textId="77777777" w:rsidR="00C82A43" w:rsidRDefault="00EA3609">
            <w:pPr>
              <w:pStyle w:val="bullet"/>
              <w:rPr>
                <w:rFonts w:cs="Arial"/>
                <w:sz w:val="24"/>
              </w:rPr>
            </w:pPr>
            <w:r>
              <w:rPr>
                <w:rFonts w:cs="Arial"/>
                <w:sz w:val="24"/>
              </w:rPr>
              <w:t>Fully Invoiced</w:t>
            </w:r>
          </w:p>
        </w:tc>
        <w:tc>
          <w:tcPr>
            <w:tcW w:w="3096" w:type="dxa"/>
            <w:shd w:val="clear" w:color="auto" w:fill="auto"/>
          </w:tcPr>
          <w:p w14:paraId="2DF19B71" w14:textId="77777777" w:rsidR="00C82A43" w:rsidRDefault="00EA3609">
            <w:pPr>
              <w:pStyle w:val="bullet"/>
              <w:rPr>
                <w:rFonts w:cs="Arial"/>
                <w:sz w:val="24"/>
              </w:rPr>
            </w:pPr>
            <w:r>
              <w:rPr>
                <w:rFonts w:cs="Arial"/>
                <w:sz w:val="24"/>
              </w:rPr>
              <w:t xml:space="preserve">May be transferred in support of invoice, </w:t>
            </w:r>
            <w:proofErr w:type="gramStart"/>
            <w:r>
              <w:rPr>
                <w:rFonts w:cs="Arial"/>
                <w:sz w:val="24"/>
              </w:rPr>
              <w:t>payment</w:t>
            </w:r>
            <w:proofErr w:type="gramEnd"/>
            <w:r>
              <w:rPr>
                <w:rFonts w:cs="Arial"/>
                <w:sz w:val="24"/>
              </w:rPr>
              <w:t xml:space="preserve"> or reconciliation</w:t>
            </w:r>
          </w:p>
        </w:tc>
        <w:tc>
          <w:tcPr>
            <w:tcW w:w="3096" w:type="dxa"/>
            <w:shd w:val="clear" w:color="auto" w:fill="auto"/>
          </w:tcPr>
          <w:p w14:paraId="28E50216" w14:textId="77777777" w:rsidR="00C82A43" w:rsidRDefault="00EA3609">
            <w:pPr>
              <w:pStyle w:val="bullet"/>
              <w:rPr>
                <w:rFonts w:cs="Arial"/>
                <w:sz w:val="24"/>
              </w:rPr>
            </w:pPr>
            <w:r>
              <w:rPr>
                <w:rFonts w:cs="Arial"/>
                <w:sz w:val="24"/>
              </w:rPr>
              <w:t>None</w:t>
            </w:r>
          </w:p>
        </w:tc>
      </w:tr>
      <w:tr w:rsidR="00C82A43" w14:paraId="2845548E" w14:textId="77777777">
        <w:tc>
          <w:tcPr>
            <w:tcW w:w="3095" w:type="dxa"/>
            <w:shd w:val="clear" w:color="auto" w:fill="auto"/>
          </w:tcPr>
          <w:p w14:paraId="016944B6" w14:textId="77777777" w:rsidR="00C82A43" w:rsidRDefault="00EA3609">
            <w:pPr>
              <w:pStyle w:val="bullet"/>
              <w:rPr>
                <w:rFonts w:cs="Arial"/>
                <w:sz w:val="24"/>
              </w:rPr>
            </w:pPr>
            <w:r>
              <w:rPr>
                <w:rFonts w:cs="Arial"/>
                <w:sz w:val="24"/>
              </w:rPr>
              <w:t>Not Yet Authorised</w:t>
            </w:r>
          </w:p>
        </w:tc>
        <w:tc>
          <w:tcPr>
            <w:tcW w:w="3096" w:type="dxa"/>
            <w:shd w:val="clear" w:color="auto" w:fill="auto"/>
          </w:tcPr>
          <w:p w14:paraId="3E7DA833" w14:textId="77777777" w:rsidR="00C82A43" w:rsidRDefault="00EA3609">
            <w:pPr>
              <w:pStyle w:val="bullet"/>
              <w:rPr>
                <w:rFonts w:cs="Arial"/>
                <w:sz w:val="24"/>
              </w:rPr>
            </w:pPr>
            <w:r>
              <w:rPr>
                <w:rFonts w:cs="Arial"/>
                <w:sz w:val="24"/>
              </w:rPr>
              <w:t>Prelim close will fail</w:t>
            </w:r>
          </w:p>
        </w:tc>
        <w:tc>
          <w:tcPr>
            <w:tcW w:w="3096" w:type="dxa"/>
            <w:shd w:val="clear" w:color="auto" w:fill="auto"/>
          </w:tcPr>
          <w:p w14:paraId="75AA7B33" w14:textId="77777777" w:rsidR="00C82A43" w:rsidRDefault="00EA3609">
            <w:pPr>
              <w:pStyle w:val="bullet"/>
              <w:rPr>
                <w:rFonts w:cs="Arial"/>
                <w:sz w:val="24"/>
              </w:rPr>
            </w:pPr>
            <w:r>
              <w:rPr>
                <w:rFonts w:cs="Arial"/>
                <w:sz w:val="24"/>
              </w:rPr>
              <w:t xml:space="preserve">Delete or </w:t>
            </w:r>
            <w:proofErr w:type="gramStart"/>
            <w:r>
              <w:rPr>
                <w:rFonts w:cs="Arial"/>
                <w:sz w:val="24"/>
              </w:rPr>
              <w:t>Authorise</w:t>
            </w:r>
            <w:proofErr w:type="gramEnd"/>
          </w:p>
        </w:tc>
      </w:tr>
      <w:tr w:rsidR="00C82A43" w14:paraId="11FFC8E9" w14:textId="77777777">
        <w:tc>
          <w:tcPr>
            <w:tcW w:w="3095" w:type="dxa"/>
            <w:shd w:val="clear" w:color="auto" w:fill="auto"/>
          </w:tcPr>
          <w:p w14:paraId="06C99D56" w14:textId="77777777" w:rsidR="00C82A43" w:rsidRDefault="00EA3609">
            <w:pPr>
              <w:pStyle w:val="bullet"/>
              <w:rPr>
                <w:rFonts w:cs="Arial"/>
                <w:sz w:val="24"/>
              </w:rPr>
            </w:pPr>
            <w:r>
              <w:rPr>
                <w:rFonts w:cs="Arial"/>
                <w:sz w:val="24"/>
              </w:rPr>
              <w:t>On Hold</w:t>
            </w:r>
          </w:p>
        </w:tc>
        <w:tc>
          <w:tcPr>
            <w:tcW w:w="3096" w:type="dxa"/>
            <w:shd w:val="clear" w:color="auto" w:fill="auto"/>
          </w:tcPr>
          <w:p w14:paraId="7FA5A63C" w14:textId="77777777" w:rsidR="00C82A43" w:rsidRDefault="00EA3609">
            <w:pPr>
              <w:pStyle w:val="bullet"/>
              <w:rPr>
                <w:rFonts w:cs="Arial"/>
                <w:sz w:val="24"/>
              </w:rPr>
            </w:pPr>
            <w:r>
              <w:rPr>
                <w:rFonts w:cs="Arial"/>
                <w:sz w:val="24"/>
              </w:rPr>
              <w:t>Prelim close will fail</w:t>
            </w:r>
          </w:p>
        </w:tc>
        <w:tc>
          <w:tcPr>
            <w:tcW w:w="3096" w:type="dxa"/>
            <w:shd w:val="clear" w:color="auto" w:fill="auto"/>
          </w:tcPr>
          <w:p w14:paraId="10E73C44" w14:textId="77777777" w:rsidR="00C82A43" w:rsidRDefault="00EA3609">
            <w:pPr>
              <w:pStyle w:val="bullet"/>
              <w:rPr>
                <w:rFonts w:cs="Arial"/>
                <w:sz w:val="24"/>
              </w:rPr>
            </w:pPr>
            <w:r>
              <w:rPr>
                <w:rFonts w:cs="Arial"/>
                <w:sz w:val="24"/>
              </w:rPr>
              <w:t>Remove On hold, Delete or Authorise</w:t>
            </w:r>
          </w:p>
        </w:tc>
      </w:tr>
    </w:tbl>
    <w:p w14:paraId="1CCB3BB5" w14:textId="77777777" w:rsidR="00C82A43" w:rsidRDefault="00C82A43">
      <w:pPr>
        <w:pStyle w:val="bullet"/>
        <w:rPr>
          <w:rFonts w:cs="Arial"/>
          <w:sz w:val="24"/>
        </w:rPr>
      </w:pPr>
    </w:p>
    <w:p w14:paraId="3BBE56E9" w14:textId="77777777" w:rsidR="00C82A43" w:rsidRDefault="00EA3609">
      <w:pPr>
        <w:pStyle w:val="bullet"/>
        <w:rPr>
          <w:rFonts w:cs="Arial"/>
          <w:sz w:val="24"/>
        </w:rPr>
      </w:pPr>
      <w:r>
        <w:rPr>
          <w:rFonts w:cs="Arial"/>
          <w:sz w:val="24"/>
        </w:rPr>
        <w:t xml:space="preserve">As part of the monthly procedures Academies should be adopting a creditor control procedure and as a result the year end list of orders outstanding should be less onerous to investigate. </w:t>
      </w:r>
    </w:p>
    <w:p w14:paraId="1018FF6A" w14:textId="77777777" w:rsidR="00C82A43" w:rsidRDefault="00EA3609">
      <w:pPr>
        <w:pStyle w:val="bullet"/>
        <w:rPr>
          <w:rFonts w:cs="Arial"/>
          <w:sz w:val="24"/>
        </w:rPr>
      </w:pPr>
      <w:r>
        <w:rPr>
          <w:rFonts w:cs="Arial"/>
          <w:sz w:val="24"/>
        </w:rPr>
        <w:t xml:space="preserve">To assist with ascertaining the creditors figure print off the following reports at year </w:t>
      </w:r>
      <w:proofErr w:type="gramStart"/>
      <w:r>
        <w:rPr>
          <w:rFonts w:cs="Arial"/>
          <w:sz w:val="24"/>
        </w:rPr>
        <w:t>end</w:t>
      </w:r>
      <w:proofErr w:type="gramEnd"/>
      <w:r>
        <w:rPr>
          <w:rFonts w:cs="Arial"/>
          <w:sz w:val="24"/>
        </w:rPr>
        <w:t xml:space="preserve"> </w:t>
      </w:r>
    </w:p>
    <w:p w14:paraId="2A0B4606" w14:textId="77777777" w:rsidR="00C82A43" w:rsidRDefault="00EA3609">
      <w:pPr>
        <w:pStyle w:val="BodyText"/>
        <w:numPr>
          <w:ilvl w:val="0"/>
          <w:numId w:val="27"/>
        </w:numPr>
        <w:rPr>
          <w:sz w:val="24"/>
        </w:rPr>
      </w:pPr>
      <w:r>
        <w:rPr>
          <w:sz w:val="24"/>
        </w:rPr>
        <w:t>Reports \ Accounts Payable \ Purchase Order Reports \ Purchase Order. Select the Outstanding Orders button then click the OK button to print.</w:t>
      </w:r>
    </w:p>
    <w:p w14:paraId="0D8A16B8" w14:textId="77777777" w:rsidR="00C82A43" w:rsidRDefault="00EA3609">
      <w:pPr>
        <w:pStyle w:val="BodyText"/>
        <w:rPr>
          <w:sz w:val="24"/>
        </w:rPr>
      </w:pPr>
      <w:r>
        <w:rPr>
          <w:sz w:val="24"/>
        </w:rPr>
        <w:lastRenderedPageBreak/>
        <w:t>You should investigate orders that are showing on this list to ensure that the items are still outstanding and that the items will be delivered. It may be worth annotating this report as evidence and asking the Headteacher, or suitably authorised person, to sign the report.</w:t>
      </w:r>
    </w:p>
    <w:p w14:paraId="05964FB6" w14:textId="77777777" w:rsidR="00C82A43" w:rsidRDefault="00EA3609">
      <w:pPr>
        <w:pStyle w:val="BodyText"/>
        <w:rPr>
          <w:b/>
          <w:sz w:val="24"/>
        </w:rPr>
      </w:pPr>
      <w:r>
        <w:rPr>
          <w:b/>
          <w:sz w:val="24"/>
        </w:rPr>
        <w:t>This report should be kept as part of the Year End File.</w:t>
      </w:r>
    </w:p>
    <w:p w14:paraId="727CBBCD" w14:textId="77777777" w:rsidR="00C82A43" w:rsidRDefault="00EA3609">
      <w:pPr>
        <w:pStyle w:val="BodyText"/>
        <w:rPr>
          <w:sz w:val="24"/>
        </w:rPr>
      </w:pPr>
      <w:r>
        <w:rPr>
          <w:sz w:val="24"/>
        </w:rPr>
        <w:t>Outstanding orders should be dealt with as per the table above.</w:t>
      </w:r>
    </w:p>
    <w:p w14:paraId="363D9AA3" w14:textId="77777777" w:rsidR="00C82A43" w:rsidRDefault="00EA3609">
      <w:pPr>
        <w:pStyle w:val="BodyText"/>
        <w:rPr>
          <w:sz w:val="24"/>
        </w:rPr>
      </w:pPr>
      <w:r>
        <w:rPr>
          <w:sz w:val="24"/>
        </w:rPr>
        <w:t>This report is also helpful when budgeting for the new financial year. Your policy may be to cover the cost of the outstanding commitments from the old year by increasing the cost centre budget allocation in the New Year.</w:t>
      </w:r>
    </w:p>
    <w:p w14:paraId="74624018" w14:textId="77777777" w:rsidR="00C82A43" w:rsidRDefault="00EA3609">
      <w:pPr>
        <w:pStyle w:val="BodyText"/>
        <w:rPr>
          <w:sz w:val="24"/>
        </w:rPr>
      </w:pPr>
      <w:r>
        <w:rPr>
          <w:sz w:val="24"/>
        </w:rPr>
        <w:t>Schools who have orders that remain undelivered can remain outstanding and will be transferred once the first Preliminary close has been completed.</w:t>
      </w:r>
    </w:p>
    <w:p w14:paraId="7841D399" w14:textId="77777777" w:rsidR="00C82A43" w:rsidRDefault="00EA3609">
      <w:pPr>
        <w:pStyle w:val="BodyText"/>
        <w:rPr>
          <w:sz w:val="24"/>
        </w:rPr>
      </w:pPr>
      <w:r>
        <w:rPr>
          <w:sz w:val="24"/>
        </w:rPr>
        <w:t xml:space="preserve">Prior to cancelling any orders, you may wish to print off a Cost Centre Commitment Report to find out what commitments are against each cost centre. </w:t>
      </w:r>
    </w:p>
    <w:p w14:paraId="105F9097" w14:textId="77777777" w:rsidR="00C82A43" w:rsidRDefault="00EA3609">
      <w:pPr>
        <w:pStyle w:val="BodyText"/>
        <w:numPr>
          <w:ilvl w:val="0"/>
          <w:numId w:val="27"/>
        </w:numPr>
        <w:rPr>
          <w:sz w:val="24"/>
        </w:rPr>
      </w:pPr>
      <w:r>
        <w:rPr>
          <w:sz w:val="24"/>
        </w:rPr>
        <w:t>Cost Centre Commitment Report:</w:t>
      </w:r>
    </w:p>
    <w:p w14:paraId="3D3ABC02" w14:textId="77777777" w:rsidR="00C82A43" w:rsidRDefault="00EA3609">
      <w:pPr>
        <w:pStyle w:val="BodyText"/>
        <w:numPr>
          <w:ilvl w:val="0"/>
          <w:numId w:val="27"/>
        </w:numPr>
        <w:rPr>
          <w:sz w:val="24"/>
        </w:rPr>
      </w:pPr>
      <w:r>
        <w:rPr>
          <w:sz w:val="24"/>
        </w:rPr>
        <w:t>This is through the route Reports \ Accounts Payable \ Purchase Order Reports \ Cost Centre Commitments. Click Summary Report and then click the OK button to print. Choose the detailed line report.</w:t>
      </w:r>
    </w:p>
    <w:p w14:paraId="114B79B0" w14:textId="77777777" w:rsidR="00C82A43" w:rsidRDefault="00EA3609">
      <w:pPr>
        <w:pStyle w:val="BodyText"/>
        <w:rPr>
          <w:sz w:val="24"/>
        </w:rPr>
      </w:pPr>
      <w:r>
        <w:rPr>
          <w:sz w:val="24"/>
        </w:rPr>
        <w:t>It may be worth annotating this report as evidence and asking the Headteacher, or suitably authorised, person to sign the report.</w:t>
      </w:r>
    </w:p>
    <w:p w14:paraId="17880A11" w14:textId="77777777" w:rsidR="00C82A43" w:rsidRDefault="00EA3609">
      <w:pPr>
        <w:pStyle w:val="BodyText"/>
        <w:rPr>
          <w:b/>
          <w:sz w:val="24"/>
        </w:rPr>
      </w:pPr>
      <w:r>
        <w:rPr>
          <w:b/>
          <w:sz w:val="24"/>
        </w:rPr>
        <w:t>This report should be kept as part of the Year End File.</w:t>
      </w:r>
    </w:p>
    <w:p w14:paraId="58F6D955" w14:textId="77777777" w:rsidR="00C82A43" w:rsidRDefault="00EA3609">
      <w:pPr>
        <w:pStyle w:val="Heading3"/>
        <w:rPr>
          <w:b w:val="0"/>
          <w:bCs w:val="0"/>
          <w:sz w:val="24"/>
        </w:rPr>
      </w:pPr>
      <w:bookmarkStart w:id="3" w:name="_Toc252978337"/>
      <w:r>
        <w:rPr>
          <w:b w:val="0"/>
          <w:bCs w:val="0"/>
          <w:sz w:val="24"/>
        </w:rPr>
        <w:t>Cancelling an Order</w:t>
      </w:r>
      <w:bookmarkEnd w:id="3"/>
      <w:r>
        <w:rPr>
          <w:b w:val="0"/>
          <w:bCs w:val="0"/>
          <w:sz w:val="24"/>
        </w:rPr>
        <w:t>:</w:t>
      </w:r>
    </w:p>
    <w:p w14:paraId="10FC83B3" w14:textId="77777777" w:rsidR="00C82A43" w:rsidRDefault="00EA3609">
      <w:pPr>
        <w:pStyle w:val="BodyText"/>
        <w:rPr>
          <w:sz w:val="24"/>
        </w:rPr>
      </w:pPr>
      <w:r>
        <w:rPr>
          <w:sz w:val="24"/>
        </w:rPr>
        <w:t>If you need to cancel an outstanding order you will need to:</w:t>
      </w:r>
    </w:p>
    <w:p w14:paraId="42551A22" w14:textId="77777777" w:rsidR="00C82A43" w:rsidRDefault="00EA3609">
      <w:pPr>
        <w:pStyle w:val="BodyText"/>
        <w:rPr>
          <w:sz w:val="24"/>
        </w:rPr>
      </w:pPr>
      <w:r>
        <w:rPr>
          <w:sz w:val="24"/>
        </w:rPr>
        <w:t xml:space="preserve">Select Focus \ Accounts Payable \ Purchase Order </w:t>
      </w:r>
    </w:p>
    <w:p w14:paraId="55D8555B" w14:textId="77777777" w:rsidR="00C82A43" w:rsidRDefault="00EA3609">
      <w:pPr>
        <w:pStyle w:val="BodyText"/>
        <w:rPr>
          <w:sz w:val="24"/>
        </w:rPr>
      </w:pPr>
      <w:r>
        <w:rPr>
          <w:sz w:val="24"/>
        </w:rPr>
        <w:t>Change the View field from All to Outstanding and click the Select button.</w:t>
      </w:r>
    </w:p>
    <w:p w14:paraId="674F5714" w14:textId="77777777" w:rsidR="00C82A43" w:rsidRDefault="00EA3609">
      <w:pPr>
        <w:pStyle w:val="BodyText"/>
        <w:rPr>
          <w:sz w:val="24"/>
        </w:rPr>
      </w:pPr>
      <w:r>
        <w:rPr>
          <w:sz w:val="24"/>
        </w:rPr>
        <w:t>A list of unauthorised and outstanding orders will appear.</w:t>
      </w:r>
    </w:p>
    <w:p w14:paraId="69CC7DFE" w14:textId="77777777" w:rsidR="00C82A43" w:rsidRDefault="00C82A43">
      <w:pPr>
        <w:pStyle w:val="BodyText"/>
        <w:rPr>
          <w:sz w:val="24"/>
        </w:rPr>
      </w:pPr>
    </w:p>
    <w:p w14:paraId="650A7068" w14:textId="77777777" w:rsidR="00C82A43" w:rsidRDefault="00EA3609">
      <w:pPr>
        <w:pStyle w:val="BodyText"/>
        <w:rPr>
          <w:sz w:val="24"/>
        </w:rPr>
      </w:pPr>
      <w:r>
        <w:rPr>
          <w:sz w:val="24"/>
        </w:rPr>
        <w:t>Clicking the Cancel Outstanding Orders button at the top right of the screen you can cancel any outstanding orders you no longer need. It may be worth viewing each order individually before cancelling.</w:t>
      </w:r>
    </w:p>
    <w:tbl>
      <w:tblPr>
        <w:tblW w:w="0" w:type="auto"/>
        <w:tblLook w:val="01E0" w:firstRow="1" w:lastRow="1" w:firstColumn="1" w:lastColumn="1" w:noHBand="0" w:noVBand="0"/>
      </w:tblPr>
      <w:tblGrid>
        <w:gridCol w:w="786"/>
        <w:gridCol w:w="7679"/>
      </w:tblGrid>
      <w:tr w:rsidR="00C82A43" w14:paraId="46C50273" w14:textId="77777777">
        <w:tc>
          <w:tcPr>
            <w:tcW w:w="744" w:type="dxa"/>
            <w:shd w:val="clear" w:color="auto" w:fill="auto"/>
          </w:tcPr>
          <w:p w14:paraId="5C873EA4" w14:textId="77777777" w:rsidR="00C82A43" w:rsidRDefault="00EA3609">
            <w:pPr>
              <w:pStyle w:val="BodyText"/>
              <w:jc w:val="center"/>
              <w:rPr>
                <w:sz w:val="24"/>
              </w:rPr>
            </w:pPr>
            <w:r>
              <w:rPr>
                <w:rFonts w:cs="Arial"/>
                <w:noProof/>
                <w:sz w:val="24"/>
                <w:lang w:eastAsia="en-GB"/>
              </w:rPr>
              <w:drawing>
                <wp:inline distT="0" distB="0" distL="0" distR="0" wp14:anchorId="7F4F88A1" wp14:editId="2939889E">
                  <wp:extent cx="337820" cy="258445"/>
                  <wp:effectExtent l="19050" t="1905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820" cy="258445"/>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14:paraId="4B7AF2E4" w14:textId="77777777" w:rsidR="00C82A43" w:rsidRDefault="00EA3609">
            <w:pPr>
              <w:pStyle w:val="BodyText"/>
              <w:rPr>
                <w:sz w:val="24"/>
              </w:rPr>
            </w:pPr>
            <w:r>
              <w:rPr>
                <w:sz w:val="24"/>
              </w:rPr>
              <w:t>Cancel Outstanding Orders button</w:t>
            </w:r>
          </w:p>
        </w:tc>
      </w:tr>
    </w:tbl>
    <w:p w14:paraId="0EFBC5A7" w14:textId="77777777" w:rsidR="00C82A43" w:rsidRDefault="00EA3609">
      <w:pPr>
        <w:pStyle w:val="BodyText"/>
        <w:rPr>
          <w:sz w:val="24"/>
        </w:rPr>
      </w:pPr>
      <w:r>
        <w:rPr>
          <w:sz w:val="24"/>
        </w:rPr>
        <w:t>The same button will also clear any remaining commitment if the order is Partly Invoiced.</w:t>
      </w:r>
    </w:p>
    <w:p w14:paraId="6BDA6345" w14:textId="77777777" w:rsidR="00C82A43" w:rsidRDefault="00EA3609">
      <w:pPr>
        <w:pStyle w:val="BodyText"/>
        <w:rPr>
          <w:sz w:val="24"/>
        </w:rPr>
      </w:pPr>
      <w:r>
        <w:rPr>
          <w:sz w:val="24"/>
        </w:rPr>
        <w:t xml:space="preserve">If you have any unauthorised orders that need </w:t>
      </w:r>
      <w:proofErr w:type="gramStart"/>
      <w:r>
        <w:rPr>
          <w:sz w:val="24"/>
        </w:rPr>
        <w:t>cancelling</w:t>
      </w:r>
      <w:proofErr w:type="gramEnd"/>
      <w:r>
        <w:rPr>
          <w:sz w:val="24"/>
        </w:rPr>
        <w:t xml:space="preserve"> you would delete them by clicking the Minus button at the top of the page.</w:t>
      </w:r>
    </w:p>
    <w:tbl>
      <w:tblPr>
        <w:tblW w:w="0" w:type="auto"/>
        <w:tblLook w:val="01E0" w:firstRow="1" w:lastRow="1" w:firstColumn="1" w:lastColumn="1" w:noHBand="0" w:noVBand="0"/>
      </w:tblPr>
      <w:tblGrid>
        <w:gridCol w:w="709"/>
        <w:gridCol w:w="7679"/>
      </w:tblGrid>
      <w:tr w:rsidR="00C82A43" w14:paraId="67852098" w14:textId="77777777">
        <w:tc>
          <w:tcPr>
            <w:tcW w:w="709" w:type="dxa"/>
            <w:shd w:val="clear" w:color="auto" w:fill="auto"/>
          </w:tcPr>
          <w:p w14:paraId="341F3279" w14:textId="77777777" w:rsidR="00C82A43" w:rsidRDefault="00EA3609">
            <w:pPr>
              <w:pStyle w:val="BodyText"/>
              <w:jc w:val="center"/>
              <w:rPr>
                <w:sz w:val="24"/>
              </w:rPr>
            </w:pPr>
            <w:r>
              <w:rPr>
                <w:rFonts w:cs="Arial"/>
                <w:noProof/>
                <w:sz w:val="24"/>
                <w:lang w:eastAsia="en-GB"/>
              </w:rPr>
              <w:drawing>
                <wp:inline distT="0" distB="0" distL="0" distR="0" wp14:anchorId="1F3AE041" wp14:editId="30B9E2B3">
                  <wp:extent cx="218440" cy="28829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88290"/>
                          </a:xfrm>
                          <a:prstGeom prst="rect">
                            <a:avLst/>
                          </a:prstGeom>
                          <a:noFill/>
                          <a:ln w="6350" cmpd="sng">
                            <a:solidFill>
                              <a:srgbClr val="000000"/>
                            </a:solidFill>
                            <a:miter lim="800000"/>
                            <a:headEnd/>
                            <a:tailEnd/>
                          </a:ln>
                          <a:effectLst/>
                        </pic:spPr>
                      </pic:pic>
                    </a:graphicData>
                  </a:graphic>
                </wp:inline>
              </w:drawing>
            </w:r>
          </w:p>
        </w:tc>
        <w:tc>
          <w:tcPr>
            <w:tcW w:w="7679" w:type="dxa"/>
            <w:shd w:val="clear" w:color="auto" w:fill="auto"/>
          </w:tcPr>
          <w:p w14:paraId="2BE00EB8" w14:textId="77777777" w:rsidR="00C82A43" w:rsidRDefault="00EA3609">
            <w:pPr>
              <w:pStyle w:val="BodyText"/>
              <w:rPr>
                <w:sz w:val="24"/>
              </w:rPr>
            </w:pPr>
            <w:r>
              <w:rPr>
                <w:sz w:val="24"/>
              </w:rPr>
              <w:t>Minus button</w:t>
            </w:r>
          </w:p>
          <w:p w14:paraId="4DA17C9D" w14:textId="77777777" w:rsidR="00C82A43" w:rsidRDefault="00C82A43">
            <w:pPr>
              <w:pStyle w:val="BodyText"/>
              <w:rPr>
                <w:sz w:val="24"/>
              </w:rPr>
            </w:pPr>
          </w:p>
          <w:p w14:paraId="47366FB9" w14:textId="77777777" w:rsidR="00C82A43" w:rsidRDefault="00C82A43">
            <w:pPr>
              <w:pStyle w:val="BodyText"/>
              <w:rPr>
                <w:sz w:val="24"/>
              </w:rPr>
            </w:pPr>
          </w:p>
          <w:p w14:paraId="0E68DA23" w14:textId="77777777" w:rsidR="00C82A43" w:rsidRDefault="00C82A43">
            <w:pPr>
              <w:pStyle w:val="BodyText"/>
              <w:rPr>
                <w:sz w:val="24"/>
              </w:rPr>
            </w:pPr>
          </w:p>
        </w:tc>
      </w:tr>
    </w:tbl>
    <w:p w14:paraId="794043AD" w14:textId="77777777" w:rsidR="00C82A43" w:rsidRDefault="00C82A43">
      <w:pPr>
        <w:pStyle w:val="BodyText"/>
        <w:rPr>
          <w:sz w:val="24"/>
        </w:rPr>
      </w:pPr>
    </w:p>
    <w:p w14:paraId="31714999" w14:textId="77777777" w:rsidR="00C82A43" w:rsidRDefault="00EA3609">
      <w:pPr>
        <w:pStyle w:val="Heading3"/>
        <w:rPr>
          <w:bCs w:val="0"/>
          <w:sz w:val="24"/>
          <w:u w:val="single"/>
        </w:rPr>
      </w:pPr>
      <w:bookmarkStart w:id="4" w:name="_Toc252978338"/>
      <w:r>
        <w:rPr>
          <w:bCs w:val="0"/>
          <w:sz w:val="24"/>
          <w:u w:val="single"/>
        </w:rPr>
        <w:lastRenderedPageBreak/>
        <w:t>Invoices (Accounts Payable)</w:t>
      </w:r>
      <w:bookmarkEnd w:id="4"/>
    </w:p>
    <w:p w14:paraId="62212EE6" w14:textId="77777777" w:rsidR="00C82A43" w:rsidRDefault="00EA3609">
      <w:pPr>
        <w:pStyle w:val="BodyText"/>
        <w:rPr>
          <w:sz w:val="24"/>
        </w:rPr>
      </w:pPr>
      <w:r>
        <w:rPr>
          <w:sz w:val="24"/>
        </w:rPr>
        <w:t>There will be suppliers’ invoices and credit notes at various stages of processing.</w:t>
      </w:r>
    </w:p>
    <w:p w14:paraId="2E110FDD" w14:textId="77777777" w:rsidR="00C82A43" w:rsidRDefault="00EA3609">
      <w:pPr>
        <w:pStyle w:val="BodyText"/>
        <w:numPr>
          <w:ilvl w:val="0"/>
          <w:numId w:val="9"/>
        </w:numPr>
        <w:rPr>
          <w:sz w:val="24"/>
        </w:rPr>
      </w:pPr>
      <w:r>
        <w:rPr>
          <w:sz w:val="24"/>
        </w:rPr>
        <w:t xml:space="preserve">Suppliers’ invoices or credit notes that have been entered to be paid but not yet authorised should be authorised or </w:t>
      </w:r>
      <w:proofErr w:type="gramStart"/>
      <w:r>
        <w:rPr>
          <w:sz w:val="24"/>
        </w:rPr>
        <w:t>cancelled</w:t>
      </w:r>
      <w:proofErr w:type="gramEnd"/>
    </w:p>
    <w:p w14:paraId="5F9A50BF" w14:textId="77777777" w:rsidR="00C82A43" w:rsidRDefault="00EA3609">
      <w:pPr>
        <w:pStyle w:val="BodyText"/>
        <w:rPr>
          <w:sz w:val="24"/>
        </w:rPr>
      </w:pPr>
      <w:r>
        <w:rPr>
          <w:sz w:val="24"/>
        </w:rPr>
        <w:t xml:space="preserve">The following table illustrates the status of the invoice and the outcome and action required at year </w:t>
      </w:r>
      <w:proofErr w:type="gramStart"/>
      <w:r>
        <w:rPr>
          <w:sz w:val="24"/>
        </w:rPr>
        <w:t>end</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82A43" w14:paraId="255781F0" w14:textId="77777777">
        <w:tc>
          <w:tcPr>
            <w:tcW w:w="3095" w:type="dxa"/>
            <w:shd w:val="clear" w:color="auto" w:fill="auto"/>
          </w:tcPr>
          <w:p w14:paraId="3E18A9D2" w14:textId="77777777" w:rsidR="00C82A43" w:rsidRDefault="00EA3609">
            <w:pPr>
              <w:pStyle w:val="bullet"/>
              <w:rPr>
                <w:rFonts w:cs="Arial"/>
                <w:sz w:val="24"/>
              </w:rPr>
            </w:pPr>
            <w:r>
              <w:rPr>
                <w:rFonts w:cs="Arial"/>
                <w:sz w:val="24"/>
              </w:rPr>
              <w:t>Status of Invoice</w:t>
            </w:r>
          </w:p>
        </w:tc>
        <w:tc>
          <w:tcPr>
            <w:tcW w:w="3096" w:type="dxa"/>
            <w:shd w:val="clear" w:color="auto" w:fill="auto"/>
          </w:tcPr>
          <w:p w14:paraId="5337AF7C" w14:textId="77777777" w:rsidR="00C82A43" w:rsidRDefault="00EA3609">
            <w:pPr>
              <w:pStyle w:val="bullet"/>
              <w:rPr>
                <w:rFonts w:cs="Arial"/>
                <w:sz w:val="24"/>
              </w:rPr>
            </w:pPr>
            <w:r>
              <w:rPr>
                <w:rFonts w:cs="Arial"/>
                <w:sz w:val="24"/>
              </w:rPr>
              <w:t>Outcome</w:t>
            </w:r>
          </w:p>
        </w:tc>
        <w:tc>
          <w:tcPr>
            <w:tcW w:w="3096" w:type="dxa"/>
            <w:shd w:val="clear" w:color="auto" w:fill="auto"/>
          </w:tcPr>
          <w:p w14:paraId="1A540BDB" w14:textId="77777777" w:rsidR="00C82A43" w:rsidRDefault="00EA3609">
            <w:pPr>
              <w:pStyle w:val="bullet"/>
              <w:rPr>
                <w:rFonts w:cs="Arial"/>
                <w:sz w:val="24"/>
              </w:rPr>
            </w:pPr>
            <w:r>
              <w:rPr>
                <w:rFonts w:cs="Arial"/>
                <w:sz w:val="24"/>
              </w:rPr>
              <w:t>Action Required</w:t>
            </w:r>
          </w:p>
        </w:tc>
      </w:tr>
      <w:tr w:rsidR="00C82A43" w14:paraId="76EF2AB6" w14:textId="77777777">
        <w:tc>
          <w:tcPr>
            <w:tcW w:w="3095" w:type="dxa"/>
            <w:shd w:val="clear" w:color="auto" w:fill="auto"/>
          </w:tcPr>
          <w:p w14:paraId="2920A290" w14:textId="77777777" w:rsidR="00C82A43" w:rsidRDefault="00EA3609">
            <w:pPr>
              <w:pStyle w:val="bullet"/>
              <w:rPr>
                <w:rFonts w:cs="Arial"/>
                <w:sz w:val="24"/>
              </w:rPr>
            </w:pPr>
            <w:r>
              <w:rPr>
                <w:rFonts w:cs="Arial"/>
                <w:sz w:val="24"/>
              </w:rPr>
              <w:t>Fully Authorised</w:t>
            </w:r>
          </w:p>
        </w:tc>
        <w:tc>
          <w:tcPr>
            <w:tcW w:w="3096" w:type="dxa"/>
            <w:shd w:val="clear" w:color="auto" w:fill="auto"/>
          </w:tcPr>
          <w:p w14:paraId="64094800" w14:textId="77777777" w:rsidR="00C82A43" w:rsidRDefault="00EA3609">
            <w:pPr>
              <w:pStyle w:val="bullet"/>
              <w:rPr>
                <w:rFonts w:cs="Arial"/>
                <w:sz w:val="24"/>
              </w:rPr>
            </w:pPr>
            <w:r>
              <w:rPr>
                <w:rFonts w:cs="Arial"/>
                <w:sz w:val="24"/>
              </w:rPr>
              <w:t>Will transfer on prelim close</w:t>
            </w:r>
          </w:p>
        </w:tc>
        <w:tc>
          <w:tcPr>
            <w:tcW w:w="3096" w:type="dxa"/>
            <w:shd w:val="clear" w:color="auto" w:fill="auto"/>
          </w:tcPr>
          <w:p w14:paraId="531C1219" w14:textId="77777777" w:rsidR="00C82A43" w:rsidRDefault="00EA3609">
            <w:pPr>
              <w:pStyle w:val="bullet"/>
              <w:rPr>
                <w:rFonts w:cs="Arial"/>
                <w:sz w:val="24"/>
              </w:rPr>
            </w:pPr>
            <w:r>
              <w:rPr>
                <w:rFonts w:cs="Arial"/>
                <w:sz w:val="24"/>
              </w:rPr>
              <w:t>None</w:t>
            </w:r>
          </w:p>
        </w:tc>
      </w:tr>
      <w:tr w:rsidR="00C82A43" w14:paraId="72011786" w14:textId="77777777">
        <w:tc>
          <w:tcPr>
            <w:tcW w:w="3095" w:type="dxa"/>
            <w:shd w:val="clear" w:color="auto" w:fill="auto"/>
          </w:tcPr>
          <w:p w14:paraId="50467BF5" w14:textId="77777777" w:rsidR="00C82A43" w:rsidRDefault="00EA3609">
            <w:pPr>
              <w:pStyle w:val="bullet"/>
              <w:rPr>
                <w:rFonts w:cs="Arial"/>
                <w:sz w:val="24"/>
              </w:rPr>
            </w:pPr>
            <w:r>
              <w:rPr>
                <w:rFonts w:cs="Arial"/>
                <w:sz w:val="24"/>
              </w:rPr>
              <w:t>Paid</w:t>
            </w:r>
          </w:p>
        </w:tc>
        <w:tc>
          <w:tcPr>
            <w:tcW w:w="3096" w:type="dxa"/>
            <w:shd w:val="clear" w:color="auto" w:fill="auto"/>
          </w:tcPr>
          <w:p w14:paraId="3B0E38F3" w14:textId="77777777" w:rsidR="00C82A43" w:rsidRDefault="00EA3609">
            <w:pPr>
              <w:pStyle w:val="bullet"/>
              <w:rPr>
                <w:rFonts w:cs="Arial"/>
                <w:sz w:val="24"/>
              </w:rPr>
            </w:pPr>
            <w:r>
              <w:rPr>
                <w:rFonts w:cs="Arial"/>
                <w:sz w:val="24"/>
              </w:rPr>
              <w:t xml:space="preserve">May be transferred in support of invoice, </w:t>
            </w:r>
            <w:proofErr w:type="gramStart"/>
            <w:r>
              <w:rPr>
                <w:rFonts w:cs="Arial"/>
                <w:sz w:val="24"/>
              </w:rPr>
              <w:t>payment</w:t>
            </w:r>
            <w:proofErr w:type="gramEnd"/>
            <w:r>
              <w:rPr>
                <w:rFonts w:cs="Arial"/>
                <w:sz w:val="24"/>
              </w:rPr>
              <w:t xml:space="preserve"> or reconciliation</w:t>
            </w:r>
          </w:p>
        </w:tc>
        <w:tc>
          <w:tcPr>
            <w:tcW w:w="3096" w:type="dxa"/>
            <w:shd w:val="clear" w:color="auto" w:fill="auto"/>
          </w:tcPr>
          <w:p w14:paraId="2BAB9F0A" w14:textId="77777777" w:rsidR="00C82A43" w:rsidRDefault="00EA3609">
            <w:pPr>
              <w:pStyle w:val="bullet"/>
              <w:rPr>
                <w:rFonts w:cs="Arial"/>
                <w:sz w:val="24"/>
              </w:rPr>
            </w:pPr>
            <w:r>
              <w:rPr>
                <w:rFonts w:cs="Arial"/>
                <w:sz w:val="24"/>
              </w:rPr>
              <w:t>None</w:t>
            </w:r>
          </w:p>
        </w:tc>
      </w:tr>
      <w:tr w:rsidR="00C82A43" w14:paraId="13D9B622" w14:textId="77777777">
        <w:tc>
          <w:tcPr>
            <w:tcW w:w="3095" w:type="dxa"/>
            <w:shd w:val="clear" w:color="auto" w:fill="auto"/>
          </w:tcPr>
          <w:p w14:paraId="2EF0682A" w14:textId="77777777" w:rsidR="00C82A43" w:rsidRDefault="00EA3609">
            <w:pPr>
              <w:pStyle w:val="bullet"/>
              <w:rPr>
                <w:rFonts w:cs="Arial"/>
                <w:sz w:val="24"/>
              </w:rPr>
            </w:pPr>
            <w:r>
              <w:rPr>
                <w:rFonts w:cs="Arial"/>
                <w:sz w:val="24"/>
              </w:rPr>
              <w:t>Unauthorised</w:t>
            </w:r>
          </w:p>
        </w:tc>
        <w:tc>
          <w:tcPr>
            <w:tcW w:w="3096" w:type="dxa"/>
            <w:shd w:val="clear" w:color="auto" w:fill="auto"/>
          </w:tcPr>
          <w:p w14:paraId="57D8F018" w14:textId="77777777" w:rsidR="00C82A43" w:rsidRDefault="00EA3609">
            <w:pPr>
              <w:pStyle w:val="bullet"/>
              <w:rPr>
                <w:rFonts w:cs="Arial"/>
                <w:sz w:val="24"/>
              </w:rPr>
            </w:pPr>
            <w:r>
              <w:rPr>
                <w:rFonts w:cs="Arial"/>
                <w:sz w:val="24"/>
              </w:rPr>
              <w:t>Prelim close will fail</w:t>
            </w:r>
          </w:p>
        </w:tc>
        <w:tc>
          <w:tcPr>
            <w:tcW w:w="3096" w:type="dxa"/>
            <w:shd w:val="clear" w:color="auto" w:fill="auto"/>
          </w:tcPr>
          <w:p w14:paraId="387FA495" w14:textId="77777777" w:rsidR="00C82A43" w:rsidRDefault="00EA3609">
            <w:pPr>
              <w:pStyle w:val="bullet"/>
              <w:rPr>
                <w:rFonts w:cs="Arial"/>
                <w:sz w:val="24"/>
              </w:rPr>
            </w:pPr>
            <w:r>
              <w:rPr>
                <w:rFonts w:cs="Arial"/>
                <w:sz w:val="24"/>
              </w:rPr>
              <w:t xml:space="preserve">Cancel or </w:t>
            </w:r>
            <w:proofErr w:type="gramStart"/>
            <w:r>
              <w:rPr>
                <w:rFonts w:cs="Arial"/>
                <w:sz w:val="24"/>
              </w:rPr>
              <w:t>Authorise</w:t>
            </w:r>
            <w:proofErr w:type="gramEnd"/>
          </w:p>
        </w:tc>
      </w:tr>
      <w:tr w:rsidR="00C82A43" w14:paraId="55E185DD" w14:textId="77777777">
        <w:tc>
          <w:tcPr>
            <w:tcW w:w="3095" w:type="dxa"/>
            <w:shd w:val="clear" w:color="auto" w:fill="auto"/>
          </w:tcPr>
          <w:p w14:paraId="222CED34" w14:textId="77777777" w:rsidR="00C82A43" w:rsidRDefault="00EA3609">
            <w:pPr>
              <w:pStyle w:val="bullet"/>
              <w:rPr>
                <w:rFonts w:cs="Arial"/>
                <w:sz w:val="24"/>
              </w:rPr>
            </w:pPr>
            <w:r>
              <w:rPr>
                <w:rFonts w:cs="Arial"/>
                <w:sz w:val="24"/>
              </w:rPr>
              <w:t>On Hold</w:t>
            </w:r>
          </w:p>
        </w:tc>
        <w:tc>
          <w:tcPr>
            <w:tcW w:w="3096" w:type="dxa"/>
            <w:shd w:val="clear" w:color="auto" w:fill="auto"/>
          </w:tcPr>
          <w:p w14:paraId="309495DE" w14:textId="77777777" w:rsidR="00C82A43" w:rsidRDefault="00EA3609">
            <w:pPr>
              <w:pStyle w:val="bullet"/>
              <w:rPr>
                <w:rFonts w:cs="Arial"/>
                <w:sz w:val="24"/>
              </w:rPr>
            </w:pPr>
            <w:r>
              <w:rPr>
                <w:rFonts w:cs="Arial"/>
                <w:sz w:val="24"/>
              </w:rPr>
              <w:t>Prelim close will fail</w:t>
            </w:r>
          </w:p>
        </w:tc>
        <w:tc>
          <w:tcPr>
            <w:tcW w:w="3096" w:type="dxa"/>
            <w:shd w:val="clear" w:color="auto" w:fill="auto"/>
          </w:tcPr>
          <w:p w14:paraId="4F464568" w14:textId="77777777" w:rsidR="00C82A43" w:rsidRDefault="00EA3609">
            <w:pPr>
              <w:pStyle w:val="bullet"/>
              <w:rPr>
                <w:rFonts w:cs="Arial"/>
                <w:sz w:val="24"/>
              </w:rPr>
            </w:pPr>
            <w:r>
              <w:rPr>
                <w:rFonts w:cs="Arial"/>
                <w:sz w:val="24"/>
              </w:rPr>
              <w:t>Remove On hold, Cancel or Authorise</w:t>
            </w:r>
          </w:p>
        </w:tc>
      </w:tr>
    </w:tbl>
    <w:p w14:paraId="47D95C61" w14:textId="77777777" w:rsidR="00C82A43" w:rsidRDefault="00C82A43">
      <w:pPr>
        <w:pStyle w:val="BodyText"/>
        <w:rPr>
          <w:sz w:val="24"/>
        </w:rPr>
      </w:pPr>
    </w:p>
    <w:p w14:paraId="78B9E10F" w14:textId="77777777" w:rsidR="00C82A43" w:rsidRDefault="00EA3609">
      <w:pPr>
        <w:pStyle w:val="Heading3"/>
        <w:rPr>
          <w:b w:val="0"/>
          <w:bCs w:val="0"/>
          <w:sz w:val="24"/>
        </w:rPr>
      </w:pPr>
      <w:bookmarkStart w:id="5" w:name="_Toc252978339"/>
      <w:r>
        <w:rPr>
          <w:b w:val="0"/>
          <w:bCs w:val="0"/>
          <w:sz w:val="24"/>
        </w:rPr>
        <w:t>Authorisation of Invoices</w:t>
      </w:r>
      <w:bookmarkEnd w:id="5"/>
      <w:r>
        <w:rPr>
          <w:b w:val="0"/>
          <w:bCs w:val="0"/>
          <w:sz w:val="24"/>
        </w:rPr>
        <w:t>:</w:t>
      </w:r>
    </w:p>
    <w:p w14:paraId="0DFBE4E7" w14:textId="77777777" w:rsidR="00C82A43" w:rsidRDefault="00EA3609">
      <w:pPr>
        <w:pStyle w:val="BodyText"/>
        <w:rPr>
          <w:sz w:val="24"/>
        </w:rPr>
      </w:pPr>
      <w:r>
        <w:rPr>
          <w:sz w:val="24"/>
        </w:rPr>
        <w:t>You need to find out if you have any unauthorised invoices.</w:t>
      </w:r>
    </w:p>
    <w:p w14:paraId="13892D7D" w14:textId="77777777" w:rsidR="00C82A43" w:rsidRDefault="00EA3609">
      <w:pPr>
        <w:pStyle w:val="BodyText"/>
        <w:numPr>
          <w:ilvl w:val="0"/>
          <w:numId w:val="10"/>
        </w:numPr>
        <w:rPr>
          <w:sz w:val="24"/>
        </w:rPr>
      </w:pPr>
      <w:r>
        <w:rPr>
          <w:sz w:val="24"/>
        </w:rPr>
        <w:t>Select Focus \ Accounts Payable \ Invoice/Credit Note</w:t>
      </w:r>
    </w:p>
    <w:p w14:paraId="10A2D766" w14:textId="77777777" w:rsidR="00C82A43" w:rsidRDefault="00EA3609">
      <w:pPr>
        <w:pStyle w:val="BodyText"/>
        <w:numPr>
          <w:ilvl w:val="0"/>
          <w:numId w:val="10"/>
        </w:numPr>
        <w:rPr>
          <w:sz w:val="24"/>
        </w:rPr>
      </w:pPr>
      <w:r>
        <w:rPr>
          <w:sz w:val="24"/>
        </w:rPr>
        <w:t>Change the Status field from All to Unauthorised</w:t>
      </w:r>
    </w:p>
    <w:p w14:paraId="522E265E" w14:textId="77777777" w:rsidR="00C82A43" w:rsidRDefault="00EA3609">
      <w:pPr>
        <w:pStyle w:val="BodyText"/>
        <w:rPr>
          <w:sz w:val="24"/>
        </w:rPr>
      </w:pPr>
      <w:r>
        <w:rPr>
          <w:sz w:val="24"/>
        </w:rPr>
        <w:t xml:space="preserve">A list of any unauthorised invoices will </w:t>
      </w:r>
      <w:proofErr w:type="gramStart"/>
      <w:r>
        <w:rPr>
          <w:sz w:val="24"/>
        </w:rPr>
        <w:t>appear</w:t>
      </w:r>
      <w:proofErr w:type="gramEnd"/>
    </w:p>
    <w:p w14:paraId="4F82B479" w14:textId="77777777" w:rsidR="00C82A43" w:rsidRDefault="00C82A43">
      <w:pPr>
        <w:pStyle w:val="BodyText"/>
        <w:spacing w:before="240" w:after="0"/>
        <w:jc w:val="center"/>
        <w:rPr>
          <w:sz w:val="24"/>
        </w:rPr>
      </w:pPr>
    </w:p>
    <w:p w14:paraId="64525501" w14:textId="77777777" w:rsidR="00C82A43" w:rsidRDefault="00EA3609">
      <w:pPr>
        <w:pStyle w:val="BodyText"/>
        <w:rPr>
          <w:sz w:val="24"/>
        </w:rPr>
      </w:pPr>
      <w:r>
        <w:rPr>
          <w:sz w:val="24"/>
        </w:rPr>
        <w:t>You should authorise these invoices by clicking the Authorise Invoice button at the top right of the screen or cancel by clicking the Cancel Invoice button next to it. These cancelled invoices and orders may need to be raised in the new Financial Year</w:t>
      </w:r>
    </w:p>
    <w:tbl>
      <w:tblPr>
        <w:tblW w:w="0" w:type="auto"/>
        <w:tblLook w:val="01E0" w:firstRow="1" w:lastRow="1" w:firstColumn="1" w:lastColumn="1" w:noHBand="0" w:noVBand="0"/>
      </w:tblPr>
      <w:tblGrid>
        <w:gridCol w:w="941"/>
        <w:gridCol w:w="7495"/>
      </w:tblGrid>
      <w:tr w:rsidR="00C82A43" w14:paraId="50D75D63" w14:textId="77777777">
        <w:tc>
          <w:tcPr>
            <w:tcW w:w="941" w:type="dxa"/>
            <w:shd w:val="clear" w:color="auto" w:fill="auto"/>
          </w:tcPr>
          <w:p w14:paraId="4593F967" w14:textId="77777777" w:rsidR="00C82A43" w:rsidRDefault="00EA3609">
            <w:pPr>
              <w:pStyle w:val="BodyText"/>
              <w:jc w:val="center"/>
              <w:rPr>
                <w:sz w:val="24"/>
              </w:rPr>
            </w:pPr>
            <w:r>
              <w:rPr>
                <w:rFonts w:cs="Arial"/>
                <w:noProof/>
                <w:sz w:val="24"/>
                <w:lang w:eastAsia="en-GB"/>
              </w:rPr>
              <w:drawing>
                <wp:inline distT="0" distB="0" distL="0" distR="0" wp14:anchorId="663AB2A2" wp14:editId="74E3E73C">
                  <wp:extent cx="417195" cy="288290"/>
                  <wp:effectExtent l="19050" t="1905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 cy="288290"/>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14:paraId="58D3CFCA" w14:textId="77777777" w:rsidR="00C82A43" w:rsidRDefault="00EA3609">
            <w:pPr>
              <w:pStyle w:val="BodyText"/>
              <w:rPr>
                <w:sz w:val="24"/>
              </w:rPr>
            </w:pPr>
            <w:r>
              <w:rPr>
                <w:sz w:val="24"/>
              </w:rPr>
              <w:t>Authorise Invoice button</w:t>
            </w:r>
          </w:p>
        </w:tc>
      </w:tr>
      <w:tr w:rsidR="00C82A43" w14:paraId="7F040D12" w14:textId="77777777">
        <w:tc>
          <w:tcPr>
            <w:tcW w:w="941" w:type="dxa"/>
            <w:shd w:val="clear" w:color="auto" w:fill="auto"/>
          </w:tcPr>
          <w:p w14:paraId="7126731B" w14:textId="77777777" w:rsidR="00C82A43" w:rsidRDefault="00EA3609">
            <w:pPr>
              <w:pStyle w:val="BodyText"/>
              <w:jc w:val="center"/>
              <w:rPr>
                <w:sz w:val="24"/>
              </w:rPr>
            </w:pPr>
            <w:r>
              <w:rPr>
                <w:rFonts w:cs="Arial"/>
                <w:noProof/>
                <w:sz w:val="24"/>
                <w:lang w:eastAsia="en-GB"/>
              </w:rPr>
              <w:drawing>
                <wp:inline distT="0" distB="0" distL="0" distR="0" wp14:anchorId="662AE8B3" wp14:editId="172DF744">
                  <wp:extent cx="367665" cy="258445"/>
                  <wp:effectExtent l="19050" t="1905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 cy="258445"/>
                          </a:xfrm>
                          <a:prstGeom prst="rect">
                            <a:avLst/>
                          </a:prstGeom>
                          <a:noFill/>
                          <a:ln w="6350" cmpd="sng">
                            <a:solidFill>
                              <a:srgbClr val="000000"/>
                            </a:solidFill>
                            <a:miter lim="800000"/>
                            <a:headEnd/>
                            <a:tailEnd/>
                          </a:ln>
                          <a:effectLst/>
                        </pic:spPr>
                      </pic:pic>
                    </a:graphicData>
                  </a:graphic>
                </wp:inline>
              </w:drawing>
            </w:r>
          </w:p>
        </w:tc>
        <w:tc>
          <w:tcPr>
            <w:tcW w:w="7495" w:type="dxa"/>
            <w:shd w:val="clear" w:color="auto" w:fill="auto"/>
          </w:tcPr>
          <w:p w14:paraId="6B1AD256" w14:textId="77777777" w:rsidR="00C82A43" w:rsidRDefault="00EA3609">
            <w:pPr>
              <w:pStyle w:val="BodyText"/>
              <w:rPr>
                <w:sz w:val="24"/>
              </w:rPr>
            </w:pPr>
            <w:r>
              <w:rPr>
                <w:sz w:val="24"/>
              </w:rPr>
              <w:t>Cancel Invoice button</w:t>
            </w:r>
          </w:p>
        </w:tc>
      </w:tr>
    </w:tbl>
    <w:p w14:paraId="59767807" w14:textId="77777777" w:rsidR="00C82A43" w:rsidRDefault="00EA3609">
      <w:pPr>
        <w:pStyle w:val="BodyText"/>
        <w:rPr>
          <w:sz w:val="24"/>
        </w:rPr>
      </w:pPr>
      <w:r>
        <w:rPr>
          <w:sz w:val="24"/>
        </w:rPr>
        <w:t>Remember that any orders attached to invoices you may have cancelled will then be released back into the system and may also need to be cancelled.</w:t>
      </w:r>
    </w:p>
    <w:p w14:paraId="30E79490" w14:textId="7210C921" w:rsidR="00C82A43" w:rsidRDefault="00EA3609">
      <w:pPr>
        <w:pStyle w:val="BodyText"/>
        <w:rPr>
          <w:sz w:val="24"/>
        </w:rPr>
      </w:pPr>
      <w:r>
        <w:rPr>
          <w:sz w:val="24"/>
        </w:rPr>
        <w:t>Credit notes will be transferred on prelim close.</w:t>
      </w:r>
    </w:p>
    <w:p w14:paraId="0900EDD4" w14:textId="03B094CB" w:rsidR="004251A8" w:rsidRDefault="004251A8">
      <w:pPr>
        <w:pStyle w:val="BodyText"/>
        <w:rPr>
          <w:sz w:val="24"/>
        </w:rPr>
      </w:pPr>
    </w:p>
    <w:p w14:paraId="2848DAC2" w14:textId="77777777" w:rsidR="004251A8" w:rsidRDefault="004251A8">
      <w:pPr>
        <w:pStyle w:val="BodyText"/>
        <w:rPr>
          <w:sz w:val="24"/>
        </w:rPr>
      </w:pPr>
    </w:p>
    <w:p w14:paraId="3F3B20FE" w14:textId="77777777" w:rsidR="00C82A43" w:rsidRDefault="00EA3609">
      <w:pPr>
        <w:pStyle w:val="Heading3"/>
        <w:rPr>
          <w:bCs w:val="0"/>
          <w:sz w:val="24"/>
          <w:u w:val="single"/>
        </w:rPr>
      </w:pPr>
      <w:bookmarkStart w:id="6" w:name="_Toc252978340"/>
      <w:r>
        <w:rPr>
          <w:bCs w:val="0"/>
          <w:sz w:val="24"/>
          <w:u w:val="single"/>
        </w:rPr>
        <w:lastRenderedPageBreak/>
        <w:t>Petty Cash</w:t>
      </w:r>
      <w:bookmarkEnd w:id="6"/>
    </w:p>
    <w:p w14:paraId="5A6D9174" w14:textId="77777777" w:rsidR="00C82A43" w:rsidRDefault="00EA3609">
      <w:pPr>
        <w:pStyle w:val="BodyText"/>
        <w:rPr>
          <w:sz w:val="24"/>
        </w:rPr>
      </w:pPr>
      <w:r>
        <w:rPr>
          <w:sz w:val="24"/>
        </w:rPr>
        <w:t xml:space="preserve">All petty cash transactions must be posted. In </w:t>
      </w:r>
      <w:proofErr w:type="gramStart"/>
      <w:r>
        <w:rPr>
          <w:sz w:val="24"/>
        </w:rPr>
        <w:t>addition</w:t>
      </w:r>
      <w:proofErr w:type="gramEnd"/>
      <w:r>
        <w:rPr>
          <w:sz w:val="24"/>
        </w:rPr>
        <w:t xml:space="preserve"> the cash in hand figure on the system should match the actual value of the petty cash held in the school petty cash tin.</w:t>
      </w:r>
    </w:p>
    <w:p w14:paraId="3871FF89" w14:textId="77777777" w:rsidR="00C82A43" w:rsidRDefault="00EA3609">
      <w:pPr>
        <w:pStyle w:val="BodyText"/>
        <w:rPr>
          <w:sz w:val="24"/>
        </w:rPr>
      </w:pPr>
      <w:r>
        <w:rPr>
          <w:sz w:val="24"/>
        </w:rPr>
        <w:t xml:space="preserve"> A report showing the cash in hand figure should be retained, with a breakdown of the cash held as evidence of the </w:t>
      </w:r>
      <w:proofErr w:type="spellStart"/>
      <w:r>
        <w:rPr>
          <w:sz w:val="24"/>
        </w:rPr>
        <w:t>year end</w:t>
      </w:r>
      <w:proofErr w:type="spellEnd"/>
      <w:r>
        <w:rPr>
          <w:sz w:val="24"/>
        </w:rPr>
        <w:t xml:space="preserve"> balance and signed by the Headteacher or a suitably authorised person within the Academy.</w:t>
      </w:r>
    </w:p>
    <w:p w14:paraId="0864EFEF" w14:textId="77777777" w:rsidR="00C82A43" w:rsidRDefault="00EA3609">
      <w:pPr>
        <w:pStyle w:val="BodyText"/>
        <w:rPr>
          <w:b/>
          <w:sz w:val="24"/>
        </w:rPr>
      </w:pPr>
      <w:r>
        <w:rPr>
          <w:b/>
          <w:sz w:val="24"/>
        </w:rPr>
        <w:t>This report should be kept as part of the Year End File.</w:t>
      </w:r>
    </w:p>
    <w:p w14:paraId="23554A0A" w14:textId="77777777" w:rsidR="00C82A43" w:rsidRDefault="00EA3609">
      <w:pPr>
        <w:pStyle w:val="BodyText"/>
        <w:rPr>
          <w:sz w:val="24"/>
        </w:rPr>
      </w:pPr>
      <w:r>
        <w:rPr>
          <w:sz w:val="24"/>
        </w:rPr>
        <w:t>A preliminary year end will fail if there are any unposted petty cash transactions.</w:t>
      </w:r>
    </w:p>
    <w:p w14:paraId="1A062D8A" w14:textId="77777777" w:rsidR="00C82A43" w:rsidRDefault="00EA3609">
      <w:pPr>
        <w:pStyle w:val="BodyText"/>
        <w:rPr>
          <w:sz w:val="24"/>
        </w:rPr>
      </w:pPr>
      <w:r>
        <w:rPr>
          <w:b/>
          <w:sz w:val="24"/>
        </w:rPr>
        <w:t>Please be aware that you cannot post petty cash after 31</w:t>
      </w:r>
      <w:r>
        <w:rPr>
          <w:b/>
          <w:sz w:val="24"/>
          <w:vertAlign w:val="superscript"/>
        </w:rPr>
        <w:t>st</w:t>
      </w:r>
      <w:r>
        <w:rPr>
          <w:b/>
          <w:sz w:val="24"/>
        </w:rPr>
        <w:t xml:space="preserve"> August. - The system will allow you to create the petty cash </w:t>
      </w:r>
      <w:proofErr w:type="gramStart"/>
      <w:r>
        <w:rPr>
          <w:b/>
          <w:sz w:val="24"/>
        </w:rPr>
        <w:t>transaction</w:t>
      </w:r>
      <w:proofErr w:type="gramEnd"/>
      <w:r>
        <w:rPr>
          <w:b/>
          <w:sz w:val="24"/>
        </w:rPr>
        <w:t xml:space="preserve"> but it will take the system date</w:t>
      </w:r>
      <w:r>
        <w:rPr>
          <w:sz w:val="24"/>
        </w:rPr>
        <w:t>.</w:t>
      </w:r>
    </w:p>
    <w:p w14:paraId="7A0DBAAE" w14:textId="77777777" w:rsidR="00C82A43" w:rsidRDefault="00C82A43">
      <w:pPr>
        <w:pStyle w:val="BodyText"/>
        <w:rPr>
          <w:sz w:val="24"/>
        </w:rPr>
      </w:pPr>
    </w:p>
    <w:p w14:paraId="7BBFA436" w14:textId="77777777" w:rsidR="00C82A43" w:rsidRDefault="00EA3609">
      <w:pPr>
        <w:pStyle w:val="Heading3"/>
        <w:rPr>
          <w:bCs w:val="0"/>
          <w:sz w:val="24"/>
          <w:u w:val="single"/>
        </w:rPr>
      </w:pPr>
      <w:bookmarkStart w:id="7" w:name="_Toc252978341"/>
      <w:r>
        <w:rPr>
          <w:bCs w:val="0"/>
          <w:sz w:val="24"/>
          <w:u w:val="single"/>
        </w:rPr>
        <w:t>Journals</w:t>
      </w:r>
      <w:bookmarkEnd w:id="7"/>
      <w:r>
        <w:rPr>
          <w:bCs w:val="0"/>
          <w:sz w:val="24"/>
          <w:u w:val="single"/>
        </w:rPr>
        <w:t>:</w:t>
      </w:r>
    </w:p>
    <w:p w14:paraId="020BA754" w14:textId="77777777" w:rsidR="00C82A43" w:rsidRDefault="00EA3609">
      <w:pPr>
        <w:pStyle w:val="BodyText"/>
        <w:rPr>
          <w:sz w:val="24"/>
        </w:rPr>
      </w:pPr>
      <w:r>
        <w:rPr>
          <w:sz w:val="24"/>
        </w:rPr>
        <w:t xml:space="preserve">All journals must be posted or deleted. A preliminary year end will fail if there are any unposted journals. There are </w:t>
      </w:r>
      <w:proofErr w:type="gramStart"/>
      <w:r>
        <w:rPr>
          <w:sz w:val="24"/>
        </w:rPr>
        <w:t>a number of</w:t>
      </w:r>
      <w:proofErr w:type="gramEnd"/>
      <w:r>
        <w:rPr>
          <w:sz w:val="24"/>
        </w:rPr>
        <w:t xml:space="preserve"> different types of journals, which may be awaiting posting or might have to be deleted:</w:t>
      </w:r>
    </w:p>
    <w:p w14:paraId="141EF0CC" w14:textId="77777777" w:rsidR="00C82A43" w:rsidRDefault="00EA3609">
      <w:pPr>
        <w:pStyle w:val="BodyText"/>
        <w:numPr>
          <w:ilvl w:val="0"/>
          <w:numId w:val="11"/>
        </w:numPr>
        <w:rPr>
          <w:sz w:val="24"/>
        </w:rPr>
      </w:pPr>
      <w:r>
        <w:rPr>
          <w:sz w:val="24"/>
        </w:rPr>
        <w:t>Normal Journals</w:t>
      </w:r>
    </w:p>
    <w:p w14:paraId="02088D32" w14:textId="77777777" w:rsidR="00C82A43" w:rsidRDefault="00EA3609">
      <w:pPr>
        <w:pStyle w:val="BodyText"/>
        <w:numPr>
          <w:ilvl w:val="0"/>
          <w:numId w:val="11"/>
        </w:numPr>
        <w:rPr>
          <w:sz w:val="24"/>
        </w:rPr>
      </w:pPr>
      <w:r>
        <w:rPr>
          <w:sz w:val="24"/>
        </w:rPr>
        <w:t>Reversing Journals</w:t>
      </w:r>
    </w:p>
    <w:p w14:paraId="1D1D5B6F" w14:textId="77777777" w:rsidR="00C82A43" w:rsidRDefault="00EA3609">
      <w:pPr>
        <w:pStyle w:val="BodyText"/>
        <w:numPr>
          <w:ilvl w:val="0"/>
          <w:numId w:val="11"/>
        </w:numPr>
        <w:rPr>
          <w:sz w:val="24"/>
        </w:rPr>
      </w:pPr>
      <w:r>
        <w:rPr>
          <w:sz w:val="24"/>
        </w:rPr>
        <w:t>Cash book Journals</w:t>
      </w:r>
    </w:p>
    <w:p w14:paraId="0A496182" w14:textId="77777777" w:rsidR="00C82A43" w:rsidRDefault="00EA3609">
      <w:pPr>
        <w:pStyle w:val="BodyText"/>
        <w:numPr>
          <w:ilvl w:val="0"/>
          <w:numId w:val="11"/>
        </w:numPr>
        <w:rPr>
          <w:sz w:val="24"/>
        </w:rPr>
      </w:pPr>
      <w:r>
        <w:rPr>
          <w:sz w:val="24"/>
        </w:rPr>
        <w:t>VAT Reimbursement Journals</w:t>
      </w:r>
    </w:p>
    <w:p w14:paraId="3C2E7AD7" w14:textId="77777777" w:rsidR="00C82A43" w:rsidRDefault="00EA3609">
      <w:pPr>
        <w:pStyle w:val="BodyText"/>
        <w:rPr>
          <w:sz w:val="24"/>
        </w:rPr>
      </w:pPr>
      <w:r>
        <w:rPr>
          <w:sz w:val="24"/>
        </w:rPr>
        <w:t>To check for any unposted journals:</w:t>
      </w:r>
    </w:p>
    <w:p w14:paraId="5E2B4FF0" w14:textId="77777777" w:rsidR="00C82A43" w:rsidRDefault="00EA3609">
      <w:pPr>
        <w:pStyle w:val="BodyText"/>
        <w:numPr>
          <w:ilvl w:val="0"/>
          <w:numId w:val="28"/>
        </w:numPr>
        <w:rPr>
          <w:sz w:val="24"/>
        </w:rPr>
      </w:pPr>
      <w:r>
        <w:rPr>
          <w:sz w:val="24"/>
        </w:rPr>
        <w:t>Select Focus \ General Ledger \ Manual Journal Processing</w:t>
      </w:r>
    </w:p>
    <w:p w14:paraId="3EA68F1E" w14:textId="77777777" w:rsidR="00C82A43" w:rsidRDefault="00EA3609">
      <w:pPr>
        <w:pStyle w:val="BodyText"/>
        <w:rPr>
          <w:sz w:val="24"/>
        </w:rPr>
      </w:pPr>
      <w:r>
        <w:rPr>
          <w:sz w:val="24"/>
        </w:rPr>
        <w:t xml:space="preserve">If you have any unposted or incomplete </w:t>
      </w:r>
      <w:proofErr w:type="gramStart"/>
      <w:r>
        <w:rPr>
          <w:sz w:val="24"/>
        </w:rPr>
        <w:t>journals</w:t>
      </w:r>
      <w:proofErr w:type="gramEnd"/>
      <w:r>
        <w:rPr>
          <w:sz w:val="24"/>
        </w:rPr>
        <w:t xml:space="preserve"> they will be visible as shown in the following image. Note that there is a U for unposted in the Status column.</w:t>
      </w:r>
    </w:p>
    <w:p w14:paraId="16CD3F14" w14:textId="128DB2A0" w:rsidR="00C82A43" w:rsidRDefault="00034033">
      <w:pPr>
        <w:pStyle w:val="BodyText"/>
        <w:spacing w:before="240" w:after="0"/>
        <w:jc w:val="center"/>
        <w:rPr>
          <w:sz w:val="24"/>
        </w:rPr>
      </w:pPr>
      <w:r>
        <w:rPr>
          <w:noProof/>
        </w:rPr>
        <w:pict w14:anchorId="7AAE7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66" o:spid="_x0000_s1029" type="#_x0000_t47" style="position:absolute;left:0;text-align:left;margin-left:137.25pt;margin-top:94.15pt;width:72.05pt;height:46.35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3VZwIAAOsEAAAOAAAAZHJzL2Uyb0RvYy54bWysVNtu2zAMfR+wfxD03thJ7TQx6hRDug4D&#10;ugvQ7QNkSba16TZJiZN9/SjFydx1T8P8YIgiRZ1D8uj27qAk2nPnhdE1ns9yjLimhgnd1fjrl4er&#10;FUY+EM2INJrX+Mg9vtu8fnU72IovTG8k4w5BEu2rwda4D8FWWeZpzxXxM2O5BmdrnCIBTNdlzJEB&#10;siuZLfJ8mQ3GMesM5d7D7v3JiTcpf9tyGj61recByRoDtpD+Lv2b+M82t6TqHLG9oCMM8g8oFBEa&#10;Lr2kuieBoJ0TL1IpQZ3xpg0zalRm2lZQnjgAm3n+B5unnlieuEBxvL2Uyf+/tPTj/sl+dhG6t4+G&#10;fvdQkWywvrp4ouEhBjXDB8Ogh2QXTCJ7aJ2KJ4EGOqSaHi815YeAKGyu52V+XWJEwVWuVsuijDXP&#10;SHU+bJ0P77hRKC5q3EA/udsSKc0uzNM1ZP/oQyouQ5qoiIB9m2PUKgm92hOJivW6KMZeTmIW05hz&#10;ryf+66n/qlysbl7mKJ7FFDfLfDkSGGEBlTOFVEUjBXsQUibDdc1WOgQYa/yQvvGwn4ZJjYYaL69L&#10;mFAiOxASDS5Rfxbmp9ny9P0tmxIBJCWFqvHqEkSqnhP2VrM08IEICWsUjhaqGZwgupMcRxSKM4wk&#10;BwxxdWqV1JEMT3KCVpwnJA5FFJqvwqE5IMHgAYgn4k5j2BFGxpmT4uCFgEVv3E+4BNRWY/9jRxxc&#10;Kd9rGOf1vCiiPJNRlDcLMNzU00w9RFNIBcChXGm5DSdJ76wTXQ83nQZHmzcwqq24ID6hGgccFJUG&#10;cVR/lOzUTlG/36jNLwAAAP//AwBQSwMEFAAGAAgAAAAhAFnEgZjgAAAACwEAAA8AAABkcnMvZG93&#10;bnJldi54bWxMj09LxDAQxe+C3yGM4M1N/yG1Nl1EFMHLYlXYvWWb2JRtJiXJbquf3tmT3t5jHm9+&#10;r14vdmQn7cPgUEC6SoBp7JwasBfw8f58UwILUaKSo0Mt4FsHWDeXF7WslJvxTZ/a2DMqwVBJASbG&#10;qeI8dEZbGVZu0ki3L+etjGR9z5WXM5XbkWdJcsutHJA+GDnpR6O7Q3u0Ag7mZXPnd+0msZ/pvG1V&#10;8fP06oS4vloe7oFFvcS/MJzxCR0aYtq7I6rARgFZWdKWSKLIUmCUKPKz2AvI86IE3tT8/4bmFwAA&#10;//8DAFBLAQItABQABgAIAAAAIQC2gziS/gAAAOEBAAATAAAAAAAAAAAAAAAAAAAAAABbQ29udGVu&#10;dF9UeXBlc10ueG1sUEsBAi0AFAAGAAgAAAAhADj9If/WAAAAlAEAAAsAAAAAAAAAAAAAAAAALwEA&#10;AF9yZWxzLy5yZWxzUEsBAi0AFAAGAAgAAAAhAEgYzdVnAgAA6wQAAA4AAAAAAAAAAAAAAAAALgIA&#10;AGRycy9lMm9Eb2MueG1sUEsBAi0AFAAGAAgAAAAhAFnEgZjgAAAACwEAAA8AAAAAAAAAAAAAAAAA&#10;wQQAAGRycy9kb3ducmV2LnhtbFBLBQYAAAAABAAEAPMAAADOBQAAAAA=&#10;" adj="-8484,9041,-1799,4194,6071,16823,6071,16823" strokeweight=".5pt">
            <v:stroke startarrow="block"/>
            <v:textbox>
              <w:txbxContent>
                <w:p w14:paraId="6028C02A" w14:textId="4A247B90" w:rsidR="00EA3609" w:rsidRDefault="00EA3609">
                  <w:pPr>
                    <w:pStyle w:val="CalloutText"/>
                  </w:pPr>
                  <w:r>
                    <w:t xml:space="preserve">This is an unposted </w:t>
                  </w:r>
                  <w:r w:rsidR="00034033">
                    <w:t>journal.</w:t>
                  </w:r>
                </w:p>
              </w:txbxContent>
            </v:textbox>
            <o:callout v:ext="edit" minusy="t"/>
          </v:shape>
        </w:pict>
      </w:r>
      <w:r w:rsidR="00EA3609">
        <w:rPr>
          <w:rFonts w:cs="Arial"/>
          <w:noProof/>
          <w:sz w:val="24"/>
          <w:lang w:eastAsia="en-GB"/>
        </w:rPr>
        <w:drawing>
          <wp:inline distT="0" distB="0" distL="0" distR="0" wp14:anchorId="55E47A6C" wp14:editId="393975C0">
            <wp:extent cx="4005580" cy="2395220"/>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580" cy="2395220"/>
                    </a:xfrm>
                    <a:prstGeom prst="rect">
                      <a:avLst/>
                    </a:prstGeom>
                    <a:noFill/>
                    <a:ln w="6350" cmpd="sng">
                      <a:solidFill>
                        <a:srgbClr val="000000"/>
                      </a:solidFill>
                      <a:miter lim="800000"/>
                      <a:headEnd/>
                      <a:tailEnd/>
                    </a:ln>
                    <a:effectLst/>
                  </pic:spPr>
                </pic:pic>
              </a:graphicData>
            </a:graphic>
          </wp:inline>
        </w:drawing>
      </w:r>
    </w:p>
    <w:p w14:paraId="5AF99930" w14:textId="77777777" w:rsidR="00C82A43" w:rsidRDefault="00EA3609">
      <w:pPr>
        <w:pStyle w:val="BodyText"/>
        <w:rPr>
          <w:sz w:val="24"/>
        </w:rPr>
      </w:pPr>
      <w:r>
        <w:rPr>
          <w:sz w:val="24"/>
        </w:rPr>
        <w:t>You should decide what you wish to do with this journal.</w:t>
      </w:r>
    </w:p>
    <w:p w14:paraId="3476A5BF" w14:textId="77777777" w:rsidR="00C82A43" w:rsidRDefault="00EA3609">
      <w:pPr>
        <w:pStyle w:val="BodyText"/>
        <w:rPr>
          <w:sz w:val="24"/>
        </w:rPr>
      </w:pPr>
      <w:r>
        <w:rPr>
          <w:sz w:val="24"/>
        </w:rPr>
        <w:t xml:space="preserve">If you wish to delete the journal, you </w:t>
      </w:r>
      <w:proofErr w:type="gramStart"/>
      <w:r>
        <w:rPr>
          <w:sz w:val="24"/>
        </w:rPr>
        <w:t>would</w:t>
      </w:r>
      <w:proofErr w:type="gramEnd"/>
      <w:r>
        <w:rPr>
          <w:sz w:val="24"/>
        </w:rPr>
        <w:t xml:space="preserve"> click the Minus button at the top of the screen.</w:t>
      </w:r>
    </w:p>
    <w:p w14:paraId="46C16C06" w14:textId="77777777" w:rsidR="00C82A43" w:rsidRDefault="00EA3609">
      <w:pPr>
        <w:pStyle w:val="BodyText"/>
        <w:rPr>
          <w:sz w:val="24"/>
        </w:rPr>
      </w:pPr>
      <w:r>
        <w:rPr>
          <w:sz w:val="24"/>
        </w:rPr>
        <w:lastRenderedPageBreak/>
        <w:t>If you wish to post the journal, you should click the Post Journal button at the top right of the screen.</w:t>
      </w:r>
    </w:p>
    <w:tbl>
      <w:tblPr>
        <w:tblW w:w="8624" w:type="dxa"/>
        <w:tblLook w:val="01E0" w:firstRow="1" w:lastRow="1" w:firstColumn="1" w:lastColumn="1" w:noHBand="0" w:noVBand="0"/>
      </w:tblPr>
      <w:tblGrid>
        <w:gridCol w:w="971"/>
        <w:gridCol w:w="7653"/>
      </w:tblGrid>
      <w:tr w:rsidR="00C82A43" w14:paraId="67E72399" w14:textId="77777777">
        <w:tc>
          <w:tcPr>
            <w:tcW w:w="971" w:type="dxa"/>
            <w:shd w:val="clear" w:color="auto" w:fill="auto"/>
          </w:tcPr>
          <w:p w14:paraId="055A01A4" w14:textId="77777777" w:rsidR="00C82A43" w:rsidRDefault="00EA3609">
            <w:pPr>
              <w:pStyle w:val="BodyText"/>
              <w:jc w:val="center"/>
              <w:rPr>
                <w:sz w:val="24"/>
              </w:rPr>
            </w:pPr>
            <w:r>
              <w:rPr>
                <w:rFonts w:cs="Arial"/>
                <w:noProof/>
                <w:sz w:val="24"/>
                <w:lang w:eastAsia="en-GB"/>
              </w:rPr>
              <w:drawing>
                <wp:inline distT="0" distB="0" distL="0" distR="0" wp14:anchorId="6C670B88" wp14:editId="483256DE">
                  <wp:extent cx="437515" cy="278130"/>
                  <wp:effectExtent l="19050" t="1905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15" cy="278130"/>
                          </a:xfrm>
                          <a:prstGeom prst="rect">
                            <a:avLst/>
                          </a:prstGeom>
                          <a:noFill/>
                          <a:ln w="6350" cmpd="sng">
                            <a:solidFill>
                              <a:srgbClr val="000000"/>
                            </a:solidFill>
                            <a:miter lim="800000"/>
                            <a:headEnd/>
                            <a:tailEnd/>
                          </a:ln>
                          <a:effectLst/>
                        </pic:spPr>
                      </pic:pic>
                    </a:graphicData>
                  </a:graphic>
                </wp:inline>
              </w:drawing>
            </w:r>
          </w:p>
        </w:tc>
        <w:tc>
          <w:tcPr>
            <w:tcW w:w="7653" w:type="dxa"/>
            <w:shd w:val="clear" w:color="auto" w:fill="auto"/>
          </w:tcPr>
          <w:p w14:paraId="68FDB3C9" w14:textId="77777777" w:rsidR="00C82A43" w:rsidRDefault="00EA3609">
            <w:pPr>
              <w:pStyle w:val="BodyText"/>
              <w:rPr>
                <w:sz w:val="24"/>
              </w:rPr>
            </w:pPr>
            <w:r>
              <w:rPr>
                <w:sz w:val="24"/>
              </w:rPr>
              <w:t>Post Journal button</w:t>
            </w:r>
          </w:p>
        </w:tc>
      </w:tr>
    </w:tbl>
    <w:p w14:paraId="294D8EE8" w14:textId="77777777" w:rsidR="00C82A43" w:rsidRDefault="00EA3609">
      <w:pPr>
        <w:pStyle w:val="BodyText"/>
        <w:rPr>
          <w:sz w:val="24"/>
        </w:rPr>
      </w:pPr>
      <w:r>
        <w:rPr>
          <w:sz w:val="24"/>
        </w:rPr>
        <w:t>Journal templates you have created in the current year will be automatically copied forward to use in the New Year when it is created.</w:t>
      </w:r>
    </w:p>
    <w:p w14:paraId="1F702A75" w14:textId="77777777" w:rsidR="00C82A43" w:rsidRDefault="00EA3609">
      <w:pPr>
        <w:pStyle w:val="Heading3"/>
        <w:rPr>
          <w:bCs w:val="0"/>
          <w:sz w:val="24"/>
          <w:u w:val="single"/>
        </w:rPr>
      </w:pPr>
      <w:bookmarkStart w:id="8" w:name="_Toc252978342"/>
      <w:proofErr w:type="gramStart"/>
      <w:r>
        <w:rPr>
          <w:bCs w:val="0"/>
          <w:sz w:val="24"/>
          <w:u w:val="single"/>
        </w:rPr>
        <w:t>Non Invoiced</w:t>
      </w:r>
      <w:proofErr w:type="gramEnd"/>
      <w:r>
        <w:rPr>
          <w:bCs w:val="0"/>
          <w:sz w:val="24"/>
          <w:u w:val="single"/>
        </w:rPr>
        <w:t xml:space="preserve"> Income</w:t>
      </w:r>
      <w:bookmarkEnd w:id="8"/>
      <w:r>
        <w:rPr>
          <w:bCs w:val="0"/>
          <w:sz w:val="24"/>
          <w:u w:val="single"/>
        </w:rPr>
        <w:t>:</w:t>
      </w:r>
    </w:p>
    <w:p w14:paraId="2D198B9E" w14:textId="77777777" w:rsidR="00C82A43" w:rsidRDefault="00EA3609">
      <w:pPr>
        <w:pStyle w:val="BodyText"/>
        <w:rPr>
          <w:b/>
          <w:sz w:val="24"/>
        </w:rPr>
      </w:pPr>
      <w:r>
        <w:rPr>
          <w:b/>
          <w:sz w:val="24"/>
        </w:rPr>
        <w:t>Any Non-Invoiced income received should be paid into the bank account via a paying in slip posted by 31</w:t>
      </w:r>
      <w:r>
        <w:rPr>
          <w:b/>
          <w:sz w:val="24"/>
          <w:vertAlign w:val="superscript"/>
        </w:rPr>
        <w:t>st</w:t>
      </w:r>
      <w:r>
        <w:rPr>
          <w:b/>
          <w:sz w:val="24"/>
        </w:rPr>
        <w:t xml:space="preserve"> </w:t>
      </w:r>
      <w:proofErr w:type="gramStart"/>
      <w:r>
        <w:rPr>
          <w:b/>
          <w:sz w:val="24"/>
        </w:rPr>
        <w:t>August</w:t>
      </w:r>
      <w:proofErr w:type="gramEnd"/>
    </w:p>
    <w:p w14:paraId="480E0051" w14:textId="77777777" w:rsidR="00C82A43" w:rsidRDefault="00EA3609">
      <w:pPr>
        <w:pStyle w:val="BodyText"/>
        <w:rPr>
          <w:sz w:val="24"/>
        </w:rPr>
      </w:pPr>
      <w:r>
        <w:rPr>
          <w:sz w:val="24"/>
        </w:rPr>
        <w:t>Do not leave any receipts unattached to a paying in slip.</w:t>
      </w:r>
    </w:p>
    <w:p w14:paraId="5C2F0E0C" w14:textId="77777777" w:rsidR="00C82A43" w:rsidRDefault="00EA3609">
      <w:pPr>
        <w:pStyle w:val="BodyText"/>
        <w:rPr>
          <w:sz w:val="24"/>
        </w:rPr>
      </w:pPr>
      <w:r>
        <w:rPr>
          <w:sz w:val="24"/>
        </w:rPr>
        <w:t>All paying in slips must have a status of posted.</w:t>
      </w:r>
    </w:p>
    <w:p w14:paraId="143ACE69" w14:textId="77777777" w:rsidR="00C82A43" w:rsidRDefault="00EA3609">
      <w:pPr>
        <w:pStyle w:val="BodyText"/>
        <w:rPr>
          <w:b/>
          <w:sz w:val="24"/>
        </w:rPr>
      </w:pPr>
      <w:r>
        <w:rPr>
          <w:b/>
          <w:sz w:val="24"/>
        </w:rPr>
        <w:t>NOTE: Any income posted after this date, even if you change the date, will be posted into the new financial year</w:t>
      </w:r>
    </w:p>
    <w:p w14:paraId="2F0D42C6" w14:textId="77777777" w:rsidR="00C82A43" w:rsidRDefault="00EA3609">
      <w:pPr>
        <w:pStyle w:val="Heading3"/>
        <w:rPr>
          <w:bCs w:val="0"/>
          <w:sz w:val="24"/>
          <w:u w:val="single"/>
        </w:rPr>
      </w:pPr>
      <w:bookmarkStart w:id="9" w:name="_Toc252978343"/>
      <w:r>
        <w:rPr>
          <w:bCs w:val="0"/>
          <w:sz w:val="24"/>
          <w:u w:val="single"/>
        </w:rPr>
        <w:t>Salary Commitment - Personnel Links</w:t>
      </w:r>
      <w:bookmarkEnd w:id="9"/>
      <w:r>
        <w:rPr>
          <w:bCs w:val="0"/>
          <w:sz w:val="24"/>
          <w:u w:val="single"/>
        </w:rPr>
        <w:t>:</w:t>
      </w:r>
    </w:p>
    <w:p w14:paraId="2AC77B59" w14:textId="77777777" w:rsidR="00C82A43" w:rsidRDefault="00EA3609">
      <w:pPr>
        <w:pStyle w:val="BodyText"/>
        <w:rPr>
          <w:sz w:val="24"/>
        </w:rPr>
      </w:pPr>
      <w:r>
        <w:rPr>
          <w:sz w:val="24"/>
        </w:rPr>
        <w:t>If you use personnel links, you will have to clear any outstanding salary commitments within FMS. You would do this once all salary payments have been completed.</w:t>
      </w:r>
    </w:p>
    <w:p w14:paraId="41D3E1DE" w14:textId="77777777" w:rsidR="00C82A43" w:rsidRDefault="00EA3609">
      <w:pPr>
        <w:pStyle w:val="BodyText"/>
        <w:rPr>
          <w:sz w:val="24"/>
        </w:rPr>
      </w:pPr>
      <w:r>
        <w:rPr>
          <w:sz w:val="24"/>
        </w:rPr>
        <w:t>To clear any outstanding salary commitments.</w:t>
      </w:r>
    </w:p>
    <w:p w14:paraId="788CE7FF" w14:textId="77777777" w:rsidR="00C82A43" w:rsidRDefault="00C82A43">
      <w:pPr>
        <w:pStyle w:val="BodyText"/>
        <w:rPr>
          <w:sz w:val="24"/>
        </w:rPr>
      </w:pPr>
    </w:p>
    <w:p w14:paraId="50AD267C" w14:textId="77777777" w:rsidR="00C82A43" w:rsidRDefault="00EA3609">
      <w:pPr>
        <w:pStyle w:val="BodyText"/>
        <w:numPr>
          <w:ilvl w:val="0"/>
          <w:numId w:val="12"/>
        </w:numPr>
        <w:rPr>
          <w:sz w:val="24"/>
        </w:rPr>
      </w:pPr>
      <w:r>
        <w:rPr>
          <w:sz w:val="24"/>
        </w:rPr>
        <w:t>Select Focus \ Personnel Links \ Salary Projection.</w:t>
      </w:r>
    </w:p>
    <w:p w14:paraId="1DAA3ED6" w14:textId="77777777" w:rsidR="00C82A43" w:rsidRDefault="00EA3609">
      <w:pPr>
        <w:pStyle w:val="BodyText"/>
        <w:numPr>
          <w:ilvl w:val="0"/>
          <w:numId w:val="12"/>
        </w:numPr>
        <w:rPr>
          <w:sz w:val="24"/>
        </w:rPr>
      </w:pPr>
      <w:r>
        <w:rPr>
          <w:sz w:val="24"/>
        </w:rPr>
        <w:t>Click the Clear Commitment button at the top right of the screen.</w:t>
      </w:r>
    </w:p>
    <w:tbl>
      <w:tblPr>
        <w:tblW w:w="0" w:type="auto"/>
        <w:tblLook w:val="01E0" w:firstRow="1" w:lastRow="1" w:firstColumn="1" w:lastColumn="1" w:noHBand="0" w:noVBand="0"/>
      </w:tblPr>
      <w:tblGrid>
        <w:gridCol w:w="896"/>
        <w:gridCol w:w="7540"/>
      </w:tblGrid>
      <w:tr w:rsidR="00C82A43" w14:paraId="12EAE94F" w14:textId="77777777">
        <w:tc>
          <w:tcPr>
            <w:tcW w:w="896" w:type="dxa"/>
            <w:shd w:val="clear" w:color="auto" w:fill="auto"/>
          </w:tcPr>
          <w:p w14:paraId="27395EC7" w14:textId="77777777" w:rsidR="00C82A43" w:rsidRDefault="00EA3609">
            <w:pPr>
              <w:pStyle w:val="BodyText"/>
              <w:jc w:val="center"/>
              <w:rPr>
                <w:sz w:val="24"/>
              </w:rPr>
            </w:pPr>
            <w:r>
              <w:rPr>
                <w:rFonts w:cs="Arial"/>
                <w:noProof/>
                <w:sz w:val="24"/>
                <w:lang w:eastAsia="en-GB"/>
              </w:rPr>
              <w:drawing>
                <wp:inline distT="0" distB="0" distL="0" distR="0" wp14:anchorId="4E3B633B" wp14:editId="575AAD71">
                  <wp:extent cx="407670" cy="208915"/>
                  <wp:effectExtent l="19050" t="19050" r="0" b="635"/>
                  <wp:docPr id="16" name="Picture 16" descr="ৠԀ২Ԁ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ৠԀ২Ԁ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 cy="208915"/>
                          </a:xfrm>
                          <a:prstGeom prst="rect">
                            <a:avLst/>
                          </a:prstGeom>
                          <a:noFill/>
                          <a:ln w="6350" cmpd="sng">
                            <a:solidFill>
                              <a:srgbClr val="000000"/>
                            </a:solidFill>
                            <a:miter lim="800000"/>
                            <a:headEnd/>
                            <a:tailEnd/>
                          </a:ln>
                          <a:effectLst/>
                        </pic:spPr>
                      </pic:pic>
                    </a:graphicData>
                  </a:graphic>
                </wp:inline>
              </w:drawing>
            </w:r>
          </w:p>
        </w:tc>
        <w:tc>
          <w:tcPr>
            <w:tcW w:w="7540" w:type="dxa"/>
            <w:shd w:val="clear" w:color="auto" w:fill="auto"/>
          </w:tcPr>
          <w:p w14:paraId="5EF5B343" w14:textId="77777777" w:rsidR="00C82A43" w:rsidRDefault="00EA3609">
            <w:pPr>
              <w:pStyle w:val="BodyText"/>
              <w:rPr>
                <w:sz w:val="24"/>
              </w:rPr>
            </w:pPr>
            <w:r>
              <w:rPr>
                <w:sz w:val="24"/>
              </w:rPr>
              <w:t>Clear commitment button</w:t>
            </w:r>
          </w:p>
        </w:tc>
      </w:tr>
    </w:tbl>
    <w:p w14:paraId="5905389D" w14:textId="77777777" w:rsidR="00C82A43" w:rsidRDefault="00EA3609">
      <w:pPr>
        <w:pStyle w:val="BodyText"/>
        <w:rPr>
          <w:sz w:val="24"/>
        </w:rPr>
      </w:pPr>
      <w:r>
        <w:rPr>
          <w:sz w:val="24"/>
        </w:rPr>
        <w:t xml:space="preserve">Check each month for any outstanding commitments by clicking into the Commitments for Period field. If you have any outstanding </w:t>
      </w:r>
      <w:proofErr w:type="gramStart"/>
      <w:r>
        <w:rPr>
          <w:sz w:val="24"/>
        </w:rPr>
        <w:t>commitments</w:t>
      </w:r>
      <w:proofErr w:type="gramEnd"/>
      <w:r>
        <w:rPr>
          <w:sz w:val="24"/>
        </w:rPr>
        <w:t xml:space="preserve"> you should click the Tag All and Clear Commitments buttons for each period.</w:t>
      </w:r>
    </w:p>
    <w:p w14:paraId="3859D2BA" w14:textId="77777777" w:rsidR="00C82A43" w:rsidRDefault="00C82A43">
      <w:pPr>
        <w:pStyle w:val="BodyText"/>
        <w:spacing w:before="240" w:after="0"/>
        <w:jc w:val="center"/>
        <w:rPr>
          <w:sz w:val="24"/>
        </w:rPr>
      </w:pPr>
    </w:p>
    <w:p w14:paraId="68F5EE6D" w14:textId="77777777" w:rsidR="00C82A43" w:rsidRDefault="00EA3609">
      <w:pPr>
        <w:pStyle w:val="Heading3"/>
        <w:rPr>
          <w:bCs w:val="0"/>
          <w:sz w:val="24"/>
          <w:u w:val="single"/>
        </w:rPr>
      </w:pPr>
      <w:bookmarkStart w:id="10" w:name="_Toc252978344"/>
      <w:r>
        <w:rPr>
          <w:bCs w:val="0"/>
          <w:sz w:val="24"/>
          <w:u w:val="single"/>
        </w:rPr>
        <w:t>Cheque Processing</w:t>
      </w:r>
      <w:bookmarkEnd w:id="10"/>
      <w:r>
        <w:rPr>
          <w:bCs w:val="0"/>
          <w:sz w:val="24"/>
          <w:u w:val="single"/>
        </w:rPr>
        <w:t>:</w:t>
      </w:r>
    </w:p>
    <w:p w14:paraId="3DC8C907" w14:textId="77777777" w:rsidR="00C82A43" w:rsidRDefault="00EA3609">
      <w:pPr>
        <w:pStyle w:val="BodyText"/>
        <w:rPr>
          <w:sz w:val="24"/>
        </w:rPr>
      </w:pPr>
      <w:r>
        <w:rPr>
          <w:sz w:val="24"/>
        </w:rPr>
        <w:t>It is recommended to pay any cheques due for payment by selecting Focus \ Accounts Payable \ Cheque Processing and completing a cheque run before 31</w:t>
      </w:r>
      <w:r>
        <w:rPr>
          <w:sz w:val="24"/>
          <w:vertAlign w:val="superscript"/>
        </w:rPr>
        <w:t>st</w:t>
      </w:r>
      <w:r>
        <w:rPr>
          <w:sz w:val="24"/>
        </w:rPr>
        <w:t xml:space="preserve"> </w:t>
      </w:r>
      <w:proofErr w:type="gramStart"/>
      <w:r>
        <w:rPr>
          <w:sz w:val="24"/>
        </w:rPr>
        <w:t>August</w:t>
      </w:r>
      <w:proofErr w:type="gramEnd"/>
    </w:p>
    <w:p w14:paraId="5AD4EDEE" w14:textId="77777777" w:rsidR="00C82A43" w:rsidRDefault="00EA3609">
      <w:pPr>
        <w:pStyle w:val="Heading3"/>
        <w:rPr>
          <w:b w:val="0"/>
          <w:bCs w:val="0"/>
          <w:sz w:val="24"/>
        </w:rPr>
      </w:pPr>
      <w:bookmarkStart w:id="11" w:name="_Toc252978345"/>
      <w:r>
        <w:rPr>
          <w:b w:val="0"/>
          <w:bCs w:val="0"/>
          <w:sz w:val="24"/>
        </w:rPr>
        <w:t>Cancelling Unwanted Cheques</w:t>
      </w:r>
      <w:bookmarkEnd w:id="11"/>
      <w:r>
        <w:rPr>
          <w:b w:val="0"/>
          <w:bCs w:val="0"/>
          <w:sz w:val="24"/>
        </w:rPr>
        <w:t>:</w:t>
      </w:r>
    </w:p>
    <w:p w14:paraId="35B89BE1" w14:textId="146E7824" w:rsidR="00C82A43" w:rsidRDefault="00034033">
      <w:r>
        <w:rPr>
          <w:noProof/>
        </w:rPr>
        <w:pict w14:anchorId="3A1D6312">
          <v:rect id="Rectangle 777" o:spid="_x0000_s1028" style="position:absolute;margin-left:-2.65pt;margin-top:12.9pt;width:444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uMEwIAAAYEAAAOAAAAZHJzL2Uyb0RvYy54bWysU9uO0zAQfUfiHyy/06RXulHT1apLEdJy&#10;kRY+wHWcxMLxmLHbtHw9YzftFnhD5MHyZOwzZ84cr+6PnWEHhV6DLfl4lHOmrIRK26bk375u3yw5&#10;80HYShiwquQn5fn9+vWrVe8KNYEWTKWQEYj1Re9K3obgiizzslWd8CNwylKyBuxEoBCbrELRE3pn&#10;skmeL7IesHIIUnlPfx/PSb5O+HWtZPhc114FZkpO3EJaMa27uGbrlSgaFK7VcqAh/oFFJ7Sloleo&#10;RxEE26P+C6rTEsFDHUYSugzqWkuVeqBuxvkf3Ty3wqnUC4nj3VUm//9g5afDs/uCkbp3TyC/e2Zh&#10;0wrbqAdE6FslKio3jkJlvfPF9UIMPF1lu/4jVDRasQ+QNDjW2EVA6o4dk9Snq9TqGJikn/PFdLnM&#10;aSKSctO7fD6ZpxKiuNx26MN7BR2Lm5IjjTKhi8OTD5GNKC5HYjELW21MGqexrC/5YjoneGEa8qUM&#10;mO56MLqK51K/2Ow2BtlBkDe225y+gcJvxzodyKFGdyUnwsMhUURh3tkqFQxCm/OeSBkbwVXy3sD0&#10;IlV0pS92UJ1INoSzGenx0KYF/MlZT0Ysuf+xF6g4Mx8sSX83ns2ic1Mwm7+dUIC3md1tRlhJUCUP&#10;1HrabsLZ7XuHummp0jgpYeGBxlXrpOQLq2HIZLYk8PAwoptv43Tq5fmufwEAAP//AwBQSwMEFAAG&#10;AAgAAAAhADJN8OPdAAAACAEAAA8AAABkcnMvZG93bnJldi54bWxMj8FOwzAQRO9I/IO1SNxah5TQ&#10;KMSpUCU4llD6AW68jaPG6xA7bfh7lhPcdjSj2TflZna9uOAYOk8KHpYJCKTGm45aBYfP10UOIkRN&#10;RveeUME3BthUtzelLoy/0gde9rEVXEKh0ApsjEMhZWgsOh2WfkBi7+RHpyPLsZVm1Fcud71Mk+RJ&#10;Ot0Rf7B6wK3F5ryfnII6Toftafc2ZI851l/te23Pu1ap+7v55RlExDn+heEXn9GhYqajn8gE0StY&#10;ZCtOKkgzXsB+nqdrEEc+1iuQVSn/D6h+AAAA//8DAFBLAQItABQABgAIAAAAIQC2gziS/gAAAOEB&#10;AAATAAAAAAAAAAAAAAAAAAAAAABbQ29udGVudF9UeXBlc10ueG1sUEsBAi0AFAAGAAgAAAAhADj9&#10;If/WAAAAlAEAAAsAAAAAAAAAAAAAAAAALwEAAF9yZWxzLy5yZWxzUEsBAi0AFAAGAAgAAAAhAPV+&#10;m4wTAgAABgQAAA4AAAAAAAAAAAAAAAAALgIAAGRycy9lMm9Eb2MueG1sUEsBAi0AFAAGAAgAAAAh&#10;ADJN8OPdAAAACAEAAA8AAAAAAAAAAAAAAAAAbQQAAGRycy9kb3ducmV2LnhtbFBLBQYAAAAABAAE&#10;APMAAAB3BQAAAAA=&#10;" filled="f" strokecolor="red" strokeweight=".5pt"/>
        </w:pict>
      </w:r>
    </w:p>
    <w:p w14:paraId="0640C71B" w14:textId="77777777" w:rsidR="00C82A43" w:rsidRDefault="00EA3609">
      <w:pPr>
        <w:rPr>
          <w:rFonts w:ascii="Arial" w:hAnsi="Arial" w:cs="Arial"/>
          <w:b/>
        </w:rPr>
      </w:pPr>
      <w:r>
        <w:rPr>
          <w:rFonts w:ascii="Arial" w:hAnsi="Arial" w:cs="Arial"/>
          <w:b/>
        </w:rPr>
        <w:t>Please do not cancel cheques after 31</w:t>
      </w:r>
      <w:r>
        <w:rPr>
          <w:rFonts w:ascii="Arial" w:hAnsi="Arial" w:cs="Arial"/>
          <w:b/>
          <w:vertAlign w:val="superscript"/>
        </w:rPr>
        <w:t>st</w:t>
      </w:r>
      <w:r>
        <w:rPr>
          <w:rFonts w:ascii="Arial" w:hAnsi="Arial" w:cs="Arial"/>
          <w:b/>
        </w:rPr>
        <w:t xml:space="preserve"> August until after the year has been finalised.</w:t>
      </w:r>
    </w:p>
    <w:p w14:paraId="7E230B68" w14:textId="77777777" w:rsidR="00C82A43" w:rsidRDefault="00C82A43">
      <w:pPr>
        <w:rPr>
          <w:rFonts w:ascii="Arial" w:hAnsi="Arial" w:cs="Arial"/>
          <w:b/>
        </w:rPr>
      </w:pPr>
    </w:p>
    <w:p w14:paraId="21798241" w14:textId="77777777" w:rsidR="00C82A43" w:rsidRDefault="00EA3609">
      <w:pPr>
        <w:pStyle w:val="BodyText"/>
        <w:rPr>
          <w:sz w:val="24"/>
        </w:rPr>
      </w:pPr>
      <w:r>
        <w:rPr>
          <w:sz w:val="24"/>
        </w:rPr>
        <w:lastRenderedPageBreak/>
        <w:t xml:space="preserve">It may be necessary to cancel cheques that are no longer required, perhaps because of a dispute with a supplier, an alternative method of payment has been found or the cheque presentation period has expired. Select Focus \ Accounts Payable \ Cheque Processing. Select the relevant cheque run or use Find Cheque number. Once the cheque has been located click the Cancel Cheque icon and confirm you wish to cancel the cheque. Remember to cancel the invoice and order if the commitment is no longer required. </w:t>
      </w:r>
    </w:p>
    <w:p w14:paraId="4D86B9A0" w14:textId="77777777" w:rsidR="00C82A43" w:rsidRDefault="00C82A43">
      <w:pPr>
        <w:pStyle w:val="BodyText"/>
        <w:rPr>
          <w:sz w:val="24"/>
        </w:rPr>
      </w:pPr>
    </w:p>
    <w:p w14:paraId="448C09F0" w14:textId="77777777" w:rsidR="00C82A43" w:rsidRDefault="00C82A43">
      <w:pPr>
        <w:pStyle w:val="BodyText"/>
        <w:rPr>
          <w:b/>
          <w:sz w:val="24"/>
          <w:u w:val="single"/>
        </w:rPr>
      </w:pPr>
    </w:p>
    <w:p w14:paraId="4B661BB8" w14:textId="77777777" w:rsidR="00C82A43" w:rsidRDefault="00C82A43">
      <w:pPr>
        <w:pStyle w:val="BodyText"/>
        <w:rPr>
          <w:b/>
          <w:sz w:val="24"/>
          <w:u w:val="single"/>
        </w:rPr>
      </w:pPr>
    </w:p>
    <w:p w14:paraId="27425263" w14:textId="77777777" w:rsidR="00C82A43" w:rsidRDefault="00EA3609">
      <w:pPr>
        <w:pStyle w:val="BodyText"/>
        <w:rPr>
          <w:b/>
          <w:sz w:val="24"/>
          <w:u w:val="single"/>
        </w:rPr>
      </w:pPr>
      <w:r>
        <w:rPr>
          <w:b/>
          <w:sz w:val="24"/>
          <w:u w:val="single"/>
        </w:rPr>
        <w:t>BACS Payments</w:t>
      </w:r>
    </w:p>
    <w:p w14:paraId="365F7310" w14:textId="77777777" w:rsidR="00C82A43" w:rsidRDefault="00EA3609">
      <w:pPr>
        <w:pStyle w:val="BodyText"/>
        <w:rPr>
          <w:sz w:val="24"/>
          <w:szCs w:val="24"/>
        </w:rPr>
      </w:pPr>
      <w:r>
        <w:rPr>
          <w:sz w:val="24"/>
          <w:szCs w:val="24"/>
        </w:rPr>
        <w:t>BACS runs and payments are not transferred from one year to the next. Therefore, it is essential that all BACS transactions are reconciled before running preliminary and final close.</w:t>
      </w:r>
    </w:p>
    <w:p w14:paraId="06CDF127" w14:textId="77777777" w:rsidR="00C82A43" w:rsidRDefault="00EA3609">
      <w:pPr>
        <w:pStyle w:val="BodyText"/>
        <w:rPr>
          <w:sz w:val="24"/>
          <w:szCs w:val="24"/>
        </w:rPr>
      </w:pPr>
      <w:r>
        <w:rPr>
          <w:sz w:val="24"/>
          <w:szCs w:val="24"/>
        </w:rPr>
        <w:t>If you decide to run a preliminary close within one calendar month of year end or a BACS run within the last month of the year, a warning message will be displayed advising to ensure that all BACS transactions and possible contra transactions have been reconciled to the bank statement. This does not apply to failed BACS files, as these never appear on bank statements. However, it is quite possible for a BACS file to appear on one bank statement and any contra records for BACS transactions which have failed to appear on a later statement.</w:t>
      </w:r>
    </w:p>
    <w:p w14:paraId="25A90B75" w14:textId="77777777" w:rsidR="00C82A43" w:rsidRDefault="00EA3609">
      <w:pPr>
        <w:pStyle w:val="BodyText"/>
        <w:rPr>
          <w:sz w:val="24"/>
          <w:szCs w:val="24"/>
        </w:rPr>
      </w:pPr>
      <w:r>
        <w:rPr>
          <w:sz w:val="24"/>
          <w:szCs w:val="24"/>
        </w:rPr>
        <w:t>Once a preliminary close has been run for the previous financial year, staff will only be able to view BACS payments. No further processing for the year may take place.</w:t>
      </w:r>
    </w:p>
    <w:p w14:paraId="61295A5F" w14:textId="77777777" w:rsidR="00C82A43" w:rsidRDefault="00EA3609">
      <w:pPr>
        <w:pStyle w:val="BodyText"/>
        <w:rPr>
          <w:sz w:val="24"/>
          <w:szCs w:val="24"/>
        </w:rPr>
      </w:pPr>
      <w:r>
        <w:rPr>
          <w:sz w:val="24"/>
          <w:szCs w:val="24"/>
        </w:rPr>
        <w:t>Ensure that all BACS transactions have been reconciled, as outstanding BACS files will not be transferred to the New Year.</w:t>
      </w:r>
    </w:p>
    <w:p w14:paraId="0A7CEAAC" w14:textId="77777777" w:rsidR="00C82A43" w:rsidRDefault="00C82A43">
      <w:pPr>
        <w:pStyle w:val="BodyText"/>
        <w:rPr>
          <w:sz w:val="24"/>
        </w:rPr>
      </w:pPr>
    </w:p>
    <w:p w14:paraId="75437B22" w14:textId="77777777" w:rsidR="00C82A43" w:rsidRDefault="00EA3609">
      <w:pPr>
        <w:pStyle w:val="Heading3"/>
        <w:rPr>
          <w:bCs w:val="0"/>
          <w:sz w:val="24"/>
          <w:u w:val="single"/>
        </w:rPr>
      </w:pPr>
      <w:bookmarkStart w:id="12" w:name="_Toc252978346"/>
      <w:r>
        <w:rPr>
          <w:bCs w:val="0"/>
          <w:sz w:val="24"/>
          <w:u w:val="single"/>
        </w:rPr>
        <w:t>Accounts Receivable Invoices – Invoiced Income</w:t>
      </w:r>
      <w:bookmarkEnd w:id="12"/>
    </w:p>
    <w:p w14:paraId="38D7BF76" w14:textId="4BBE52A8" w:rsidR="00C82A43" w:rsidRDefault="00034033">
      <w:pPr>
        <w:pStyle w:val="BodyText"/>
        <w:rPr>
          <w:sz w:val="24"/>
        </w:rPr>
      </w:pPr>
      <w:r>
        <w:rPr>
          <w:noProof/>
        </w:rPr>
        <w:pict w14:anchorId="4FAA1A43">
          <v:rect id="Rectangle 778" o:spid="_x0000_s1027" style="position:absolute;margin-left:-2.65pt;margin-top:50pt;width:424.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DGEQIAAAYEAAAOAAAAZHJzL2Uyb0RvYy54bWysU9tu2zAMfR+wfxD0vjjOpUuNOEWRLsOA&#10;7gJ0/QBFlm1hsqhRSpzs60cpTpqtb8P8IJAmdUgeHi3vDp1he4Vegy15PhpzpqyEStum5M/fN+8W&#10;nPkgbCUMWFXyo/L8bvX2zbJ3hZpAC6ZSyAjE+qJ3JW9DcEWWedmqTvgROGUpWAN2IpCLTVah6Am9&#10;M9lkPL7JesDKIUjlPf19OAX5KuHXtZLha117FZgpOfUW0onp3MYzWy1F0aBwrZZDG+IfuuiEtlT0&#10;AvUggmA71K+gOi0RPNRhJKHLoK61VGkGmiYf/zXNUyucSrMQOd5daPL/D1Z+2T+5bxhb9+4R5A/P&#10;LKxbYRt1jwh9q0RF5fJIVNY7X1wuRMfTVbbtP0NFqxW7AImDQ41dBKTp2CFRfbxQrQ6BSfo5n97m&#10;+Zw2Iik2nUwXZMcSojjfdujDRwUdi0bJkVaZ0MX+0YdT6jklFrOw0cakdRrL+pLfTCO8MA3pUgZM&#10;dz0YXcW8NC8227VBthekjc1mTN/Qwh9pnQ6kUKO7ki9izqCZSMwHW6WCQWhzsql/YyO4StobOj1T&#10;FVXpiy1UR6IN4SRGejxktIC/OOtJiCX3P3cCFWfmkyXqb/PZLCo3ObP5+wk5eB3ZXkeElQRV8kCj&#10;J3MdTmrfOdRNS5XyxISFe1pXrROTL10NSyaxpV0MDyOq+dpPWS/Pd/UbAAD//wMAUEsDBBQABgAI&#10;AAAAIQBQS8BR3QAAAAoBAAAPAAAAZHJzL2Rvd25yZXYueG1sTI9NTsMwEIX3SNzBGiR2rV3aQBTi&#10;VKgSLEsoPYAbT+2osR1ipw23Z7oqy3nz6f2U68l17IxDbIOXsJgLYOiboFtvJOy/32c5sJiU16oL&#10;HiX8YoR1dX9XqkKHi//C8y4ZRiY+FkqCTakvOI+NRafiPPTo6XcMg1OJzsFwPagLmbuOPwnxzJ1q&#10;PSVY1ePGYnPajU5Cncb95rj96LNVjvWP+aztaWukfHyY3l6BJZzSDYZrfaoOFXU6hNHryDoJs2xJ&#10;JOlC0CYC8tXyBdiBlGwhgFcl/z+h+gMAAP//AwBQSwECLQAUAAYACAAAACEAtoM4kv4AAADhAQAA&#10;EwAAAAAAAAAAAAAAAAAAAAAAW0NvbnRlbnRfVHlwZXNdLnhtbFBLAQItABQABgAIAAAAIQA4/SH/&#10;1gAAAJQBAAALAAAAAAAAAAAAAAAAAC8BAABfcmVscy8ucmVsc1BLAQItABQABgAIAAAAIQBmysDG&#10;EQIAAAYEAAAOAAAAAAAAAAAAAAAAAC4CAABkcnMvZTJvRG9jLnhtbFBLAQItABQABgAIAAAAIQBQ&#10;S8BR3QAAAAoBAAAPAAAAAAAAAAAAAAAAAGsEAABkcnMvZG93bnJldi54bWxQSwUGAAAAAAQABADz&#10;AAAAdQUAAAAA&#10;" filled="f" strokecolor="red" strokeweight=".5pt"/>
        </w:pict>
      </w:r>
      <w:r w:rsidR="00EA3609">
        <w:rPr>
          <w:sz w:val="24"/>
        </w:rPr>
        <w:t xml:space="preserve">You can issue accounts receivable invoices right up to the date of the </w:t>
      </w:r>
      <w:proofErr w:type="gramStart"/>
      <w:r w:rsidR="00EA3609">
        <w:rPr>
          <w:sz w:val="24"/>
        </w:rPr>
        <w:t>31st</w:t>
      </w:r>
      <w:proofErr w:type="gramEnd"/>
      <w:r w:rsidR="00EA3609">
        <w:rPr>
          <w:sz w:val="24"/>
        </w:rPr>
        <w:t xml:space="preserve"> August for the financial year. After this date, you should be producing the AR invoices in the new financial year.</w:t>
      </w:r>
    </w:p>
    <w:p w14:paraId="47D8F24D" w14:textId="77777777" w:rsidR="00C82A43" w:rsidRDefault="00EA3609">
      <w:pPr>
        <w:pStyle w:val="BodyText"/>
        <w:rPr>
          <w:sz w:val="24"/>
        </w:rPr>
      </w:pPr>
      <w:r>
        <w:rPr>
          <w:b/>
          <w:sz w:val="24"/>
        </w:rPr>
        <w:t>All AR invoices must be authorised and printed before 31st August</w:t>
      </w:r>
      <w:r>
        <w:rPr>
          <w:sz w:val="24"/>
        </w:rPr>
        <w:t xml:space="preserve">. </w:t>
      </w:r>
    </w:p>
    <w:p w14:paraId="68D4450B" w14:textId="77777777" w:rsidR="00C82A43" w:rsidRDefault="00C82A43">
      <w:pPr>
        <w:pStyle w:val="BodyText"/>
        <w:rPr>
          <w:sz w:val="24"/>
        </w:rPr>
      </w:pPr>
    </w:p>
    <w:p w14:paraId="3269A55E" w14:textId="77777777" w:rsidR="00C82A43" w:rsidRDefault="00EA3609">
      <w:pPr>
        <w:pStyle w:val="BodyText"/>
        <w:rPr>
          <w:sz w:val="24"/>
        </w:rPr>
      </w:pPr>
      <w:r>
        <w:rPr>
          <w:sz w:val="24"/>
        </w:rPr>
        <w:t>Currently only the paying in books are transferred at Year End by selecting the FMS Module, select Tools \ Define Financial Years \ Update Next Year’s Structures and clicking Tab 4: Invoiced Income. All other books are visible in all financial years, so they do not need to be transferred at Year End</w:t>
      </w:r>
    </w:p>
    <w:p w14:paraId="19F9CFFB" w14:textId="77777777" w:rsidR="00C82A43" w:rsidRDefault="00EA3609">
      <w:pPr>
        <w:pStyle w:val="BodyText"/>
        <w:numPr>
          <w:ilvl w:val="0"/>
          <w:numId w:val="13"/>
        </w:numPr>
        <w:rPr>
          <w:sz w:val="24"/>
        </w:rPr>
      </w:pPr>
      <w:r>
        <w:rPr>
          <w:sz w:val="24"/>
        </w:rPr>
        <w:t xml:space="preserve">As there are strict rules concerning invoice, receipt, pay in, period and tax point dates, the System Check Report in FMS must be run before 1st September or whenever the new financial year starts. This will allow you to identify any invoices, credit notes, receipts and pay in slips which require printing and </w:t>
      </w:r>
      <w:proofErr w:type="gramStart"/>
      <w:r>
        <w:rPr>
          <w:sz w:val="24"/>
        </w:rPr>
        <w:t>posting</w:t>
      </w:r>
      <w:proofErr w:type="gramEnd"/>
    </w:p>
    <w:p w14:paraId="1FAC98F1" w14:textId="77777777" w:rsidR="00C82A43" w:rsidRDefault="00EA3609">
      <w:pPr>
        <w:pStyle w:val="BodyText"/>
        <w:rPr>
          <w:sz w:val="24"/>
        </w:rPr>
      </w:pPr>
      <w:r>
        <w:rPr>
          <w:sz w:val="24"/>
        </w:rPr>
        <w:t>NOTE: These must be printed and posted before attempting to close the financial year, as preliminary close will fail if any created items that have not yet been posted are found.</w:t>
      </w:r>
    </w:p>
    <w:p w14:paraId="3B741757" w14:textId="77777777" w:rsidR="00C82A43" w:rsidRDefault="00EA3609">
      <w:pPr>
        <w:pStyle w:val="BodyText"/>
        <w:numPr>
          <w:ilvl w:val="0"/>
          <w:numId w:val="14"/>
        </w:numPr>
        <w:rPr>
          <w:sz w:val="24"/>
        </w:rPr>
      </w:pPr>
      <w:r>
        <w:rPr>
          <w:sz w:val="24"/>
        </w:rPr>
        <w:lastRenderedPageBreak/>
        <w:t>When the old year is closed, either through preliminary or final closure, accounts receivable invoices are not transferred into the New Year. This does not mean, however, that they are not available when entering a receipt for payment received in the new financial year. A list of all outstanding invoices and receipts is available for matching to payments.</w:t>
      </w:r>
    </w:p>
    <w:p w14:paraId="6FB02A83" w14:textId="77777777" w:rsidR="00C82A43" w:rsidRDefault="00EA3609">
      <w:pPr>
        <w:pStyle w:val="BodyText"/>
        <w:rPr>
          <w:sz w:val="24"/>
        </w:rPr>
      </w:pPr>
      <w:bookmarkStart w:id="13" w:name="_Toc252978347"/>
      <w:r>
        <w:rPr>
          <w:sz w:val="24"/>
        </w:rPr>
        <w:t xml:space="preserve">NOTE: If a credit </w:t>
      </w:r>
      <w:proofErr w:type="gramStart"/>
      <w:r>
        <w:rPr>
          <w:sz w:val="24"/>
        </w:rPr>
        <w:t>note</w:t>
      </w:r>
      <w:proofErr w:type="gramEnd"/>
      <w:r>
        <w:rPr>
          <w:sz w:val="24"/>
        </w:rPr>
        <w:t xml:space="preserve"> or write-off is required for an AR Invoice in the new financial year the AR Invoice will need to be transferred into the New Year. This is achieved by changing back to the appropriate year in FMS. Then enter the Accounts Receivable Module. Locate the invoice in question, highlight and click the Write-Off button. This will present you with a message asking if you want to copy the invoice into the next financial year. Clicking the Yes button will move the invoice into the next year. The invoice can then be dealt with in the normal way in the New Year.</w:t>
      </w:r>
    </w:p>
    <w:p w14:paraId="545BCF7C" w14:textId="77777777" w:rsidR="00C82A43" w:rsidRDefault="00EA3609">
      <w:pPr>
        <w:pStyle w:val="Heading3"/>
        <w:rPr>
          <w:b w:val="0"/>
          <w:bCs w:val="0"/>
          <w:sz w:val="24"/>
        </w:rPr>
      </w:pPr>
      <w:r>
        <w:rPr>
          <w:b w:val="0"/>
          <w:bCs w:val="0"/>
          <w:sz w:val="24"/>
        </w:rPr>
        <w:t>Debtor Review</w:t>
      </w:r>
      <w:bookmarkEnd w:id="13"/>
    </w:p>
    <w:p w14:paraId="6133B777" w14:textId="77777777" w:rsidR="00C82A43" w:rsidRDefault="00EA3609">
      <w:pPr>
        <w:pStyle w:val="BodyText"/>
        <w:rPr>
          <w:sz w:val="24"/>
        </w:rPr>
      </w:pPr>
      <w:r>
        <w:rPr>
          <w:sz w:val="24"/>
        </w:rPr>
        <w:t>We recommend that you review the Aged Debtor Report as part of the month end procedures making the year end task less onerous, any debts that you consider unrecoverable should be written off within the financial year after being reported to and approved by the governors.</w:t>
      </w:r>
    </w:p>
    <w:p w14:paraId="18122DE5" w14:textId="77777777" w:rsidR="00C82A43" w:rsidRDefault="00EA3609">
      <w:pPr>
        <w:pStyle w:val="BodyText"/>
        <w:rPr>
          <w:sz w:val="24"/>
        </w:rPr>
      </w:pPr>
      <w:r>
        <w:rPr>
          <w:sz w:val="24"/>
        </w:rPr>
        <w:t>We would recommend that the Aged Debtor Report is annotated and signed by the Headteacher or a suitably authorised person in the Academy.</w:t>
      </w:r>
    </w:p>
    <w:p w14:paraId="0C775F9E" w14:textId="77777777" w:rsidR="00C82A43" w:rsidRDefault="00EA3609">
      <w:pPr>
        <w:pStyle w:val="BodyText"/>
        <w:rPr>
          <w:b/>
          <w:sz w:val="24"/>
        </w:rPr>
      </w:pPr>
      <w:r>
        <w:rPr>
          <w:b/>
          <w:sz w:val="24"/>
        </w:rPr>
        <w:t>This report should be kept as part of the Year End File.</w:t>
      </w:r>
    </w:p>
    <w:p w14:paraId="5A9BF76E" w14:textId="77777777" w:rsidR="00C82A43" w:rsidRDefault="00C82A43">
      <w:pPr>
        <w:pStyle w:val="BodyText"/>
        <w:rPr>
          <w:sz w:val="24"/>
        </w:rPr>
      </w:pPr>
    </w:p>
    <w:p w14:paraId="2C70184B" w14:textId="77777777" w:rsidR="00C82A43" w:rsidRDefault="00EA3609">
      <w:pPr>
        <w:pStyle w:val="Heading3"/>
        <w:rPr>
          <w:sz w:val="24"/>
        </w:rPr>
      </w:pPr>
      <w:bookmarkStart w:id="14" w:name="_Toc252978350"/>
      <w:r>
        <w:rPr>
          <w:bCs w:val="0"/>
          <w:sz w:val="24"/>
          <w:u w:val="single"/>
        </w:rPr>
        <w:t>Reconciliation - Bank</w:t>
      </w:r>
      <w:bookmarkEnd w:id="14"/>
    </w:p>
    <w:p w14:paraId="6360CD36" w14:textId="77777777" w:rsidR="00C82A43" w:rsidRDefault="00EA3609">
      <w:pPr>
        <w:pStyle w:val="BodyText"/>
        <w:rPr>
          <w:sz w:val="24"/>
        </w:rPr>
      </w:pPr>
      <w:r>
        <w:rPr>
          <w:sz w:val="24"/>
        </w:rPr>
        <w:t>All bank reconciliations should be completed to the actual statement dated 31st August or as soon after the date as possible and the actual bank statement balance should match the statement balance within the Bank Reconciliation screen in FMS.</w:t>
      </w:r>
    </w:p>
    <w:p w14:paraId="13AD73E6" w14:textId="77777777" w:rsidR="00C82A43" w:rsidRDefault="00EA3609">
      <w:pPr>
        <w:pStyle w:val="BodyText"/>
        <w:rPr>
          <w:sz w:val="24"/>
        </w:rPr>
      </w:pPr>
      <w:r>
        <w:rPr>
          <w:sz w:val="24"/>
        </w:rPr>
        <w:t xml:space="preserve">We would recommend the Headteacher signs the actual bank statement from the Bank and the reconciled statement from FMS as evidence that the balances </w:t>
      </w:r>
      <w:proofErr w:type="gramStart"/>
      <w:r>
        <w:rPr>
          <w:sz w:val="24"/>
        </w:rPr>
        <w:t>match</w:t>
      </w:r>
      <w:proofErr w:type="gramEnd"/>
    </w:p>
    <w:p w14:paraId="00440BE3" w14:textId="77777777" w:rsidR="00C82A43" w:rsidRDefault="00C82A43">
      <w:pPr>
        <w:pStyle w:val="BodyText"/>
        <w:rPr>
          <w:sz w:val="24"/>
        </w:rPr>
      </w:pPr>
    </w:p>
    <w:p w14:paraId="4D88A1F6" w14:textId="77777777" w:rsidR="00C82A43" w:rsidRDefault="00EA3609">
      <w:pPr>
        <w:pStyle w:val="BodyText"/>
        <w:rPr>
          <w:sz w:val="24"/>
        </w:rPr>
      </w:pPr>
      <w:r>
        <w:rPr>
          <w:sz w:val="24"/>
        </w:rPr>
        <w:t>A bank statement that extends into the new financial year should be ruled off at the 31 August and any September transactions reconciled in the new financial year immediately following a preliminary close.</w:t>
      </w:r>
    </w:p>
    <w:p w14:paraId="0DBA3170" w14:textId="77777777" w:rsidR="00C82A43" w:rsidRDefault="00EA3609">
      <w:pPr>
        <w:pStyle w:val="BodyText"/>
        <w:rPr>
          <w:sz w:val="24"/>
        </w:rPr>
      </w:pPr>
      <w:r>
        <w:rPr>
          <w:sz w:val="24"/>
        </w:rPr>
        <w:t xml:space="preserve">FMS will automatically carry forward all unreconciled items in the bank account on the first preliminary year end. </w:t>
      </w:r>
    </w:p>
    <w:p w14:paraId="3B075A19" w14:textId="77777777" w:rsidR="00C82A43" w:rsidRDefault="00EA3609">
      <w:pPr>
        <w:pStyle w:val="BodyText"/>
        <w:rPr>
          <w:sz w:val="24"/>
        </w:rPr>
      </w:pPr>
      <w:r>
        <w:rPr>
          <w:sz w:val="24"/>
        </w:rPr>
        <w:t xml:space="preserve">This is a good time to check for any </w:t>
      </w:r>
      <w:proofErr w:type="gramStart"/>
      <w:r>
        <w:rPr>
          <w:sz w:val="24"/>
        </w:rPr>
        <w:t>out of date</w:t>
      </w:r>
      <w:proofErr w:type="gramEnd"/>
      <w:r>
        <w:rPr>
          <w:sz w:val="24"/>
        </w:rPr>
        <w:t xml:space="preserve"> cheques.</w:t>
      </w:r>
    </w:p>
    <w:p w14:paraId="241844B4" w14:textId="77777777" w:rsidR="00C82A43" w:rsidRDefault="00EA3609">
      <w:pPr>
        <w:pStyle w:val="BodyText"/>
        <w:rPr>
          <w:sz w:val="24"/>
        </w:rPr>
      </w:pPr>
      <w:r>
        <w:rPr>
          <w:b/>
          <w:sz w:val="24"/>
        </w:rPr>
        <w:t>Run off an unreconciled transaction listing and cancel any cheques that are over six months old. If the date has passed 31</w:t>
      </w:r>
      <w:r>
        <w:rPr>
          <w:b/>
          <w:sz w:val="24"/>
          <w:vertAlign w:val="superscript"/>
        </w:rPr>
        <w:t>st</w:t>
      </w:r>
      <w:r>
        <w:rPr>
          <w:b/>
          <w:sz w:val="24"/>
        </w:rPr>
        <w:t xml:space="preserve"> </w:t>
      </w:r>
      <w:proofErr w:type="gramStart"/>
      <w:r>
        <w:rPr>
          <w:b/>
          <w:sz w:val="24"/>
        </w:rPr>
        <w:t>August</w:t>
      </w:r>
      <w:proofErr w:type="gramEnd"/>
      <w:r>
        <w:rPr>
          <w:b/>
          <w:sz w:val="24"/>
        </w:rPr>
        <w:t xml:space="preserve"> please wait until after the Year has been finalised</w:t>
      </w:r>
      <w:r>
        <w:rPr>
          <w:sz w:val="24"/>
        </w:rPr>
        <w:t xml:space="preserve">. </w:t>
      </w:r>
    </w:p>
    <w:p w14:paraId="52107C24" w14:textId="77777777" w:rsidR="00C82A43" w:rsidRDefault="00EA3609">
      <w:pPr>
        <w:pStyle w:val="BodyText"/>
        <w:rPr>
          <w:sz w:val="24"/>
        </w:rPr>
      </w:pPr>
      <w:r>
        <w:rPr>
          <w:sz w:val="24"/>
        </w:rPr>
        <w:t xml:space="preserve">To do this, run the Unreconciled Transaction Listing Report by </w:t>
      </w:r>
      <w:proofErr w:type="gramStart"/>
      <w:r>
        <w:rPr>
          <w:sz w:val="24"/>
        </w:rPr>
        <w:t>selecting</w:t>
      </w:r>
      <w:proofErr w:type="gramEnd"/>
    </w:p>
    <w:p w14:paraId="5D77473F" w14:textId="77777777" w:rsidR="00C82A43" w:rsidRDefault="00EA3609">
      <w:pPr>
        <w:pStyle w:val="BodyText"/>
        <w:numPr>
          <w:ilvl w:val="0"/>
          <w:numId w:val="28"/>
        </w:numPr>
        <w:rPr>
          <w:sz w:val="24"/>
        </w:rPr>
      </w:pPr>
      <w:r>
        <w:rPr>
          <w:sz w:val="24"/>
        </w:rPr>
        <w:t>Reports \ General Ledger \ Bank \ Unreconciled Transaction Listing. Select the bank account but leave the From and To Dates blank.</w:t>
      </w:r>
    </w:p>
    <w:p w14:paraId="43F51161" w14:textId="77777777" w:rsidR="00C82A43" w:rsidRDefault="00C82A43">
      <w:pPr>
        <w:pStyle w:val="Heading3"/>
        <w:rPr>
          <w:bCs w:val="0"/>
          <w:sz w:val="24"/>
          <w:u w:val="single"/>
        </w:rPr>
      </w:pPr>
      <w:bookmarkStart w:id="15" w:name="_Toc252978351"/>
    </w:p>
    <w:p w14:paraId="2BA899BF" w14:textId="77777777" w:rsidR="00C82A43" w:rsidRDefault="00C82A43"/>
    <w:p w14:paraId="7E1EF040" w14:textId="77777777" w:rsidR="00C82A43" w:rsidRDefault="00EA3609">
      <w:pPr>
        <w:pStyle w:val="Heading3"/>
        <w:rPr>
          <w:bCs w:val="0"/>
          <w:sz w:val="24"/>
          <w:u w:val="single"/>
        </w:rPr>
      </w:pPr>
      <w:r>
        <w:rPr>
          <w:bCs w:val="0"/>
          <w:sz w:val="24"/>
          <w:u w:val="single"/>
        </w:rPr>
        <w:lastRenderedPageBreak/>
        <w:t>VAT Claims</w:t>
      </w:r>
      <w:bookmarkEnd w:id="15"/>
    </w:p>
    <w:p w14:paraId="03F3CC7A" w14:textId="77777777" w:rsidR="00C82A43" w:rsidRDefault="00C82A43"/>
    <w:p w14:paraId="3AF8164C" w14:textId="77777777" w:rsidR="00C82A43" w:rsidRDefault="00EA3609">
      <w:pPr>
        <w:rPr>
          <w:rFonts w:ascii="Arial" w:hAnsi="Arial" w:cs="Arial"/>
        </w:rPr>
      </w:pPr>
      <w:r>
        <w:rPr>
          <w:rFonts w:ascii="Arial" w:hAnsi="Arial" w:cs="Arial"/>
        </w:rPr>
        <w:t>It will be necessary to ensure that the final Vat report has been produced for the financial year.</w:t>
      </w:r>
    </w:p>
    <w:p w14:paraId="5A7C415E" w14:textId="77777777" w:rsidR="00C82A43" w:rsidRDefault="00C82A43">
      <w:pPr>
        <w:rPr>
          <w:rFonts w:ascii="Arial" w:hAnsi="Arial" w:cs="Arial"/>
        </w:rPr>
      </w:pPr>
    </w:p>
    <w:p w14:paraId="6BE4923B" w14:textId="77777777" w:rsidR="00C82A43" w:rsidRDefault="00EA3609">
      <w:pPr>
        <w:rPr>
          <w:rFonts w:ascii="Arial" w:hAnsi="Arial" w:cs="Arial"/>
        </w:rPr>
      </w:pPr>
      <w:r>
        <w:rPr>
          <w:rFonts w:ascii="Arial" w:hAnsi="Arial" w:cs="Arial"/>
        </w:rPr>
        <w:t xml:space="preserve">The earliest date that this final Vat report can be run is the </w:t>
      </w:r>
      <w:proofErr w:type="gramStart"/>
      <w:r>
        <w:rPr>
          <w:rFonts w:ascii="Arial" w:hAnsi="Arial" w:cs="Arial"/>
        </w:rPr>
        <w:t>1</w:t>
      </w:r>
      <w:r>
        <w:rPr>
          <w:rFonts w:ascii="Arial" w:hAnsi="Arial" w:cs="Arial"/>
          <w:vertAlign w:val="superscript"/>
        </w:rPr>
        <w:t>st</w:t>
      </w:r>
      <w:proofErr w:type="gramEnd"/>
      <w:r>
        <w:rPr>
          <w:rFonts w:ascii="Arial" w:hAnsi="Arial" w:cs="Arial"/>
        </w:rPr>
        <w:t xml:space="preserve"> September.</w:t>
      </w:r>
    </w:p>
    <w:p w14:paraId="3ACACE88" w14:textId="77777777" w:rsidR="00C82A43" w:rsidRDefault="00C82A43">
      <w:pPr>
        <w:rPr>
          <w:rFonts w:ascii="Arial" w:hAnsi="Arial" w:cs="Arial"/>
        </w:rPr>
      </w:pPr>
    </w:p>
    <w:p w14:paraId="1161FCDE" w14:textId="77777777" w:rsidR="00C82A43" w:rsidRDefault="00EA3609">
      <w:pPr>
        <w:rPr>
          <w:rFonts w:ascii="Arial" w:hAnsi="Arial" w:cs="Arial"/>
        </w:rPr>
      </w:pPr>
      <w:r>
        <w:rPr>
          <w:rFonts w:ascii="Arial" w:hAnsi="Arial" w:cs="Arial"/>
        </w:rPr>
        <w:t>The appropriate Vat report will need to be run whether the Academy is Vat registered or not.</w:t>
      </w:r>
    </w:p>
    <w:p w14:paraId="772E92BB" w14:textId="77777777" w:rsidR="00C82A43" w:rsidRDefault="00EA3609">
      <w:pPr>
        <w:widowControl w:val="0"/>
        <w:jc w:val="center"/>
        <w:rPr>
          <w:rFonts w:ascii="Arial" w:hAnsi="Arial"/>
        </w:rPr>
      </w:pPr>
      <w:r>
        <w:rPr>
          <w:rFonts w:ascii="Arial" w:hAnsi="Arial" w:cs="Arial"/>
        </w:rPr>
        <w:br w:type="page"/>
      </w:r>
    </w:p>
    <w:p w14:paraId="50C01814" w14:textId="77777777" w:rsidR="00C82A43" w:rsidRDefault="00EA3609">
      <w:pPr>
        <w:pStyle w:val="BodyText"/>
        <w:numPr>
          <w:ilvl w:val="0"/>
          <w:numId w:val="30"/>
        </w:numPr>
        <w:rPr>
          <w:rFonts w:cs="Arial"/>
          <w:b/>
          <w:sz w:val="24"/>
          <w:szCs w:val="24"/>
          <w:u w:val="single"/>
        </w:rPr>
      </w:pPr>
      <w:r>
        <w:rPr>
          <w:rFonts w:cs="Arial"/>
          <w:b/>
          <w:sz w:val="24"/>
          <w:szCs w:val="24"/>
          <w:u w:val="single"/>
        </w:rPr>
        <w:lastRenderedPageBreak/>
        <w:t>Recommended Reports</w:t>
      </w:r>
    </w:p>
    <w:p w14:paraId="746892C0" w14:textId="77777777" w:rsidR="00C82A43" w:rsidRDefault="00C82A43">
      <w:pPr>
        <w:pStyle w:val="BodyText"/>
        <w:jc w:val="center"/>
        <w:rPr>
          <w:b/>
          <w:sz w:val="24"/>
          <w:szCs w:val="28"/>
          <w:u w:val="single"/>
        </w:rPr>
      </w:pPr>
    </w:p>
    <w:p w14:paraId="6AD2C7A2" w14:textId="77777777" w:rsidR="00C82A43" w:rsidRDefault="00EA3609">
      <w:pPr>
        <w:pStyle w:val="BodyText"/>
        <w:rPr>
          <w:sz w:val="24"/>
        </w:rPr>
      </w:pPr>
      <w:r>
        <w:rPr>
          <w:sz w:val="24"/>
        </w:rPr>
        <w:t>The following is a list of the many reports that are available in FMS. These reports can be run to assist with the year-end process.</w:t>
      </w:r>
    </w:p>
    <w:p w14:paraId="334183AB" w14:textId="77777777" w:rsidR="00C82A43" w:rsidRDefault="00EA3609">
      <w:pPr>
        <w:pStyle w:val="BodyText"/>
        <w:rPr>
          <w:sz w:val="24"/>
        </w:rPr>
      </w:pPr>
      <w:r>
        <w:rPr>
          <w:sz w:val="24"/>
        </w:rPr>
        <w:t>It is essential to be aware of the requirements of the ESFA and with this in mind we would recommend you discuss the reports required with your Accountant/Auditor.</w:t>
      </w:r>
    </w:p>
    <w:p w14:paraId="73650DA9" w14:textId="77777777" w:rsidR="00C82A43" w:rsidRDefault="00EA3609">
      <w:pPr>
        <w:pStyle w:val="BodyText"/>
        <w:rPr>
          <w:sz w:val="24"/>
        </w:rPr>
      </w:pPr>
      <w:r>
        <w:rPr>
          <w:sz w:val="24"/>
        </w:rPr>
        <w:t>This list is not exhaustive and if your accountant requires other reports from FMS these should be run.</w:t>
      </w:r>
    </w:p>
    <w:p w14:paraId="06CA04BC" w14:textId="77777777" w:rsidR="00C82A43" w:rsidRDefault="00EA3609">
      <w:pPr>
        <w:pStyle w:val="BodyText"/>
        <w:rPr>
          <w:sz w:val="24"/>
        </w:rPr>
      </w:pPr>
      <w:r>
        <w:rPr>
          <w:sz w:val="24"/>
        </w:rPr>
        <w:t>All reports should be kept as part of the Year End file.</w:t>
      </w:r>
    </w:p>
    <w:p w14:paraId="0F2448FC" w14:textId="77777777" w:rsidR="00C82A43" w:rsidRDefault="00EA3609">
      <w:pPr>
        <w:pStyle w:val="BodyText"/>
        <w:rPr>
          <w:sz w:val="24"/>
        </w:rPr>
      </w:pPr>
      <w:r>
        <w:rPr>
          <w:sz w:val="24"/>
        </w:rPr>
        <w:t xml:space="preserve">If any adjustments are made which effect these reports they should be run again, signed by an authorised </w:t>
      </w:r>
      <w:proofErr w:type="gramStart"/>
      <w:r>
        <w:rPr>
          <w:sz w:val="24"/>
        </w:rPr>
        <w:t>signatory</w:t>
      </w:r>
      <w:proofErr w:type="gramEnd"/>
      <w:r>
        <w:rPr>
          <w:sz w:val="24"/>
        </w:rPr>
        <w:t xml:space="preserve"> and retained as part of the Year End File.</w:t>
      </w:r>
    </w:p>
    <w:p w14:paraId="7E10B739" w14:textId="77777777" w:rsidR="00C82A43" w:rsidRDefault="00C82A43">
      <w:pPr>
        <w:pStyle w:val="BodyText"/>
        <w:rPr>
          <w:sz w:val="24"/>
        </w:rPr>
      </w:pPr>
    </w:p>
    <w:p w14:paraId="6251F114" w14:textId="77777777" w:rsidR="00C82A43" w:rsidRDefault="00EA3609">
      <w:pPr>
        <w:pStyle w:val="BodyText"/>
        <w:numPr>
          <w:ilvl w:val="0"/>
          <w:numId w:val="16"/>
        </w:numPr>
        <w:rPr>
          <w:sz w:val="24"/>
        </w:rPr>
      </w:pPr>
      <w:r>
        <w:rPr>
          <w:sz w:val="24"/>
        </w:rPr>
        <w:t xml:space="preserve">Cost Centre Summary Report: Select Reports \ General Ledger \ Transactions \ Cost Centre Summary Transactions \ Cost Centre Summary by Cost Centre – will show commitments to be carried into the new financial </w:t>
      </w:r>
      <w:proofErr w:type="gramStart"/>
      <w:r>
        <w:rPr>
          <w:sz w:val="24"/>
        </w:rPr>
        <w:t>year</w:t>
      </w:r>
      <w:proofErr w:type="gramEnd"/>
    </w:p>
    <w:p w14:paraId="7C9A7157" w14:textId="77777777" w:rsidR="00C82A43" w:rsidRDefault="00EA3609">
      <w:pPr>
        <w:pStyle w:val="BodyText"/>
        <w:numPr>
          <w:ilvl w:val="0"/>
          <w:numId w:val="16"/>
        </w:numPr>
        <w:rPr>
          <w:sz w:val="24"/>
        </w:rPr>
      </w:pPr>
      <w:r>
        <w:rPr>
          <w:sz w:val="24"/>
        </w:rPr>
        <w:t>Payroll Control Account: Select Reports | General Ledger | Trial Balance | Ledger Code Balances – select Period 13 and Payroll Ledger Code-</w:t>
      </w:r>
    </w:p>
    <w:p w14:paraId="4BFB1815" w14:textId="29AEFE2A" w:rsidR="00C82A43" w:rsidRDefault="00EA3609">
      <w:pPr>
        <w:pStyle w:val="BodyText"/>
        <w:ind w:left="432"/>
        <w:rPr>
          <w:sz w:val="24"/>
        </w:rPr>
      </w:pPr>
      <w:r>
        <w:rPr>
          <w:sz w:val="24"/>
        </w:rPr>
        <w:t xml:space="preserve"> will show transactions due to be processed after 1 September </w:t>
      </w:r>
      <w:r w:rsidR="0089718D">
        <w:rPr>
          <w:sz w:val="24"/>
        </w:rPr>
        <w:t>2023</w:t>
      </w:r>
    </w:p>
    <w:p w14:paraId="7AD7B2AB" w14:textId="77777777" w:rsidR="00C82A43" w:rsidRDefault="00EA3609">
      <w:pPr>
        <w:pStyle w:val="BodyText"/>
        <w:numPr>
          <w:ilvl w:val="0"/>
          <w:numId w:val="16"/>
        </w:numPr>
        <w:rPr>
          <w:sz w:val="24"/>
        </w:rPr>
      </w:pPr>
      <w:r>
        <w:rPr>
          <w:sz w:val="24"/>
        </w:rPr>
        <w:t xml:space="preserve">Chart of Account Review: Select Focus \ General Ledger \ Chart of Accounts Review select Ledger Codes, click Ledger </w:t>
      </w:r>
      <w:proofErr w:type="gramStart"/>
      <w:r>
        <w:rPr>
          <w:sz w:val="24"/>
        </w:rPr>
        <w:t>Group</w:t>
      </w:r>
      <w:proofErr w:type="gramEnd"/>
      <w:r>
        <w:rPr>
          <w:sz w:val="24"/>
        </w:rPr>
        <w:t xml:space="preserve"> and select VAT Review VAT Codes to ensure the actual figure agrees to the final VAT claim. Chart of accounts can check total balances or individual transactions on any ledger code or cost </w:t>
      </w:r>
      <w:proofErr w:type="gramStart"/>
      <w:r>
        <w:rPr>
          <w:sz w:val="24"/>
        </w:rPr>
        <w:t>centre</w:t>
      </w:r>
      <w:proofErr w:type="gramEnd"/>
    </w:p>
    <w:p w14:paraId="3FEE508B" w14:textId="77777777" w:rsidR="00C82A43" w:rsidRDefault="00EA3609">
      <w:pPr>
        <w:pStyle w:val="BodyText"/>
        <w:numPr>
          <w:ilvl w:val="0"/>
          <w:numId w:val="16"/>
        </w:numPr>
        <w:rPr>
          <w:sz w:val="24"/>
        </w:rPr>
      </w:pPr>
      <w:r>
        <w:rPr>
          <w:sz w:val="24"/>
        </w:rPr>
        <w:t xml:space="preserve">Unreconciled Bank Transactions: Select Reports \ General Ledger \ Bank \ Unreconciled Transactions Listing select the bank account and leave the From and To boxes empty. This report would have been printed as part of your reports for the March bank statement </w:t>
      </w:r>
      <w:proofErr w:type="gramStart"/>
      <w:r>
        <w:rPr>
          <w:sz w:val="24"/>
        </w:rPr>
        <w:t>reconciliation</w:t>
      </w:r>
      <w:proofErr w:type="gramEnd"/>
    </w:p>
    <w:p w14:paraId="3494B93E" w14:textId="77777777" w:rsidR="00C82A43" w:rsidRDefault="00EA3609">
      <w:pPr>
        <w:pStyle w:val="BodyText"/>
        <w:numPr>
          <w:ilvl w:val="0"/>
          <w:numId w:val="16"/>
        </w:numPr>
        <w:rPr>
          <w:sz w:val="24"/>
        </w:rPr>
      </w:pPr>
      <w:r>
        <w:rPr>
          <w:sz w:val="24"/>
        </w:rPr>
        <w:t xml:space="preserve">Aged Creditor Report: Select Reports \ Accounts Payable \ Supplier Analysis \ Aged Creditor will provide a list of creditors (the school owes money to) – fully funded </w:t>
      </w:r>
      <w:proofErr w:type="gramStart"/>
      <w:r>
        <w:rPr>
          <w:sz w:val="24"/>
        </w:rPr>
        <w:t>only</w:t>
      </w:r>
      <w:proofErr w:type="gramEnd"/>
    </w:p>
    <w:p w14:paraId="489343B5" w14:textId="77777777" w:rsidR="00C82A43" w:rsidRDefault="00EA3609">
      <w:pPr>
        <w:pStyle w:val="BodyText"/>
        <w:numPr>
          <w:ilvl w:val="0"/>
          <w:numId w:val="16"/>
        </w:numPr>
        <w:rPr>
          <w:sz w:val="24"/>
        </w:rPr>
      </w:pPr>
      <w:r>
        <w:rPr>
          <w:sz w:val="24"/>
        </w:rPr>
        <w:t xml:space="preserve">Aged Debtor Report: Select Focus \ Accounts Receivable then Reports \ Aged Debtor – leave debtor blank to obtain a list of all monies owed to the </w:t>
      </w:r>
      <w:proofErr w:type="gramStart"/>
      <w:r>
        <w:rPr>
          <w:sz w:val="24"/>
        </w:rPr>
        <w:t>school</w:t>
      </w:r>
      <w:proofErr w:type="gramEnd"/>
    </w:p>
    <w:p w14:paraId="54995BD5" w14:textId="77777777" w:rsidR="00C82A43" w:rsidRDefault="00EA3609">
      <w:pPr>
        <w:pStyle w:val="BodyText"/>
        <w:numPr>
          <w:ilvl w:val="0"/>
          <w:numId w:val="16"/>
        </w:numPr>
        <w:rPr>
          <w:sz w:val="24"/>
        </w:rPr>
      </w:pPr>
      <w:r>
        <w:rPr>
          <w:sz w:val="24"/>
        </w:rPr>
        <w:t>Year End Transferred Transactions: Select Reports \ Year End \ Transferred Transactions select both transferable transactions and support items.</w:t>
      </w:r>
    </w:p>
    <w:p w14:paraId="1A64D57F" w14:textId="77777777" w:rsidR="00C82A43" w:rsidRDefault="00C82A43">
      <w:pPr>
        <w:pStyle w:val="BodyText"/>
        <w:rPr>
          <w:b/>
          <w:sz w:val="28"/>
          <w:szCs w:val="28"/>
          <w:u w:val="single"/>
        </w:rPr>
      </w:pPr>
    </w:p>
    <w:p w14:paraId="295F17D2" w14:textId="77777777" w:rsidR="00C82A43" w:rsidRDefault="00C82A43">
      <w:pPr>
        <w:pStyle w:val="BodyText"/>
        <w:rPr>
          <w:b/>
          <w:sz w:val="28"/>
          <w:szCs w:val="28"/>
          <w:u w:val="single"/>
        </w:rPr>
      </w:pPr>
    </w:p>
    <w:p w14:paraId="40218CFC" w14:textId="77777777" w:rsidR="00C82A43" w:rsidRDefault="00C82A43">
      <w:pPr>
        <w:pStyle w:val="BodyText"/>
        <w:rPr>
          <w:b/>
          <w:sz w:val="28"/>
          <w:szCs w:val="28"/>
          <w:u w:val="single"/>
        </w:rPr>
      </w:pPr>
    </w:p>
    <w:p w14:paraId="622A7424" w14:textId="77777777" w:rsidR="00C82A43" w:rsidRDefault="00C82A43">
      <w:pPr>
        <w:pStyle w:val="BodyText"/>
        <w:rPr>
          <w:b/>
          <w:sz w:val="28"/>
          <w:szCs w:val="28"/>
          <w:u w:val="single"/>
        </w:rPr>
      </w:pPr>
    </w:p>
    <w:p w14:paraId="11B665B1" w14:textId="77777777" w:rsidR="00C82A43" w:rsidRDefault="00C82A43">
      <w:pPr>
        <w:pStyle w:val="BodyText"/>
        <w:rPr>
          <w:b/>
          <w:sz w:val="28"/>
          <w:szCs w:val="28"/>
          <w:u w:val="single"/>
        </w:rPr>
      </w:pPr>
    </w:p>
    <w:p w14:paraId="1D67FE43" w14:textId="77777777" w:rsidR="00C82A43" w:rsidRDefault="00C82A43">
      <w:pPr>
        <w:pStyle w:val="BodyText"/>
        <w:rPr>
          <w:b/>
          <w:sz w:val="28"/>
          <w:szCs w:val="28"/>
          <w:u w:val="single"/>
        </w:rPr>
      </w:pPr>
    </w:p>
    <w:p w14:paraId="39920457" w14:textId="77777777" w:rsidR="00C82A43" w:rsidRDefault="00EA3609">
      <w:pPr>
        <w:pStyle w:val="Heading1"/>
        <w:numPr>
          <w:ilvl w:val="0"/>
          <w:numId w:val="30"/>
        </w:numPr>
        <w:spacing w:before="120" w:after="170"/>
        <w:rPr>
          <w:bCs w:val="0"/>
          <w:kern w:val="0"/>
          <w:sz w:val="28"/>
          <w:szCs w:val="28"/>
          <w:u w:val="single"/>
        </w:rPr>
      </w:pPr>
      <w:r>
        <w:rPr>
          <w:sz w:val="24"/>
        </w:rPr>
        <w:br w:type="page"/>
      </w:r>
      <w:bookmarkStart w:id="16" w:name="_Toc389039228"/>
      <w:bookmarkStart w:id="17" w:name="_Toc389471498"/>
      <w:bookmarkStart w:id="18" w:name="_Toc419800479"/>
      <w:bookmarkStart w:id="19" w:name="_Toc421277309"/>
      <w:r>
        <w:rPr>
          <w:bCs w:val="0"/>
          <w:kern w:val="0"/>
          <w:sz w:val="24"/>
          <w:szCs w:val="24"/>
          <w:u w:val="single"/>
        </w:rPr>
        <w:lastRenderedPageBreak/>
        <w:t>Budget</w:t>
      </w:r>
      <w:r>
        <w:rPr>
          <w:bCs w:val="0"/>
          <w:kern w:val="0"/>
          <w:sz w:val="28"/>
          <w:szCs w:val="28"/>
          <w:u w:val="single"/>
        </w:rPr>
        <w:t xml:space="preserve"> </w:t>
      </w:r>
      <w:r>
        <w:rPr>
          <w:bCs w:val="0"/>
          <w:kern w:val="0"/>
          <w:sz w:val="24"/>
          <w:szCs w:val="24"/>
          <w:u w:val="single"/>
        </w:rPr>
        <w:t>Management</w:t>
      </w:r>
      <w:r>
        <w:rPr>
          <w:bCs w:val="0"/>
          <w:kern w:val="0"/>
          <w:sz w:val="28"/>
          <w:szCs w:val="28"/>
          <w:u w:val="single"/>
        </w:rPr>
        <w:t xml:space="preserve"> in the New Year</w:t>
      </w:r>
    </w:p>
    <w:p w14:paraId="31BD59B2" w14:textId="77777777" w:rsidR="00C82A43" w:rsidRDefault="00C82A43">
      <w:pPr>
        <w:pStyle w:val="BodyText"/>
        <w:rPr>
          <w:sz w:val="24"/>
        </w:rPr>
      </w:pPr>
    </w:p>
    <w:p w14:paraId="4826BE35" w14:textId="77777777" w:rsidR="00C82A43" w:rsidRDefault="00EA3609">
      <w:pPr>
        <w:pStyle w:val="BodyText"/>
        <w:rPr>
          <w:sz w:val="24"/>
        </w:rPr>
      </w:pPr>
      <w:r>
        <w:rPr>
          <w:sz w:val="24"/>
        </w:rPr>
        <w:t xml:space="preserve">Once the budget for the New Year has been agreed this can be entered into FMS. </w:t>
      </w:r>
    </w:p>
    <w:p w14:paraId="115BC81B" w14:textId="77777777" w:rsidR="00C82A43" w:rsidRDefault="00EA3609">
      <w:pPr>
        <w:pStyle w:val="BodyText"/>
        <w:rPr>
          <w:sz w:val="24"/>
        </w:rPr>
      </w:pPr>
      <w:r>
        <w:rPr>
          <w:sz w:val="24"/>
        </w:rPr>
        <w:t>The budget can be entered manually into FMS whilst the New Financial Year has a status of “not started”.</w:t>
      </w:r>
    </w:p>
    <w:p w14:paraId="091866EA" w14:textId="77777777" w:rsidR="00C82A43" w:rsidRDefault="00EA3609">
      <w:pPr>
        <w:pStyle w:val="BodyText"/>
        <w:rPr>
          <w:sz w:val="24"/>
        </w:rPr>
      </w:pPr>
      <w:r>
        <w:rPr>
          <w:sz w:val="24"/>
        </w:rPr>
        <w:t>For schools that use the HCSS software to import the budget please see the appropriate documentation with these packages.</w:t>
      </w:r>
    </w:p>
    <w:p w14:paraId="0830CDD7" w14:textId="59490C82" w:rsidR="00C82A43" w:rsidRDefault="00EA3609">
      <w:pPr>
        <w:pStyle w:val="BodyText"/>
        <w:rPr>
          <w:sz w:val="24"/>
        </w:rPr>
      </w:pPr>
      <w:r>
        <w:rPr>
          <w:sz w:val="24"/>
        </w:rPr>
        <w:t xml:space="preserve">Associated with the New Year is the requirement by the ESFA to produce an Academies Budget Forecast </w:t>
      </w:r>
      <w:r w:rsidR="0089718D">
        <w:rPr>
          <w:sz w:val="24"/>
        </w:rPr>
        <w:t>2023</w:t>
      </w:r>
      <w:r>
        <w:rPr>
          <w:sz w:val="24"/>
        </w:rPr>
        <w:t xml:space="preserve"> by 31</w:t>
      </w:r>
      <w:r>
        <w:rPr>
          <w:sz w:val="24"/>
          <w:vertAlign w:val="superscript"/>
        </w:rPr>
        <w:t>st</w:t>
      </w:r>
      <w:r>
        <w:rPr>
          <w:sz w:val="24"/>
        </w:rPr>
        <w:t xml:space="preserve"> July </w:t>
      </w:r>
      <w:r w:rsidR="0089718D">
        <w:rPr>
          <w:sz w:val="24"/>
        </w:rPr>
        <w:t>2023</w:t>
      </w:r>
      <w:r>
        <w:rPr>
          <w:sz w:val="24"/>
        </w:rPr>
        <w:t>. Academies can do this manually, ask their Accountants to complete this or import the user defined report provided by Capita.</w:t>
      </w:r>
    </w:p>
    <w:p w14:paraId="535578BC" w14:textId="77777777" w:rsidR="00C82A43" w:rsidRDefault="00EA3609">
      <w:pPr>
        <w:pStyle w:val="Heading2"/>
        <w:rPr>
          <w:b w:val="0"/>
          <w:bCs w:val="0"/>
          <w:i w:val="0"/>
          <w:iCs w:val="0"/>
          <w:sz w:val="24"/>
        </w:rPr>
      </w:pPr>
      <w:bookmarkStart w:id="20" w:name="_Toc252978384"/>
      <w:r>
        <w:rPr>
          <w:b w:val="0"/>
          <w:bCs w:val="0"/>
          <w:i w:val="0"/>
          <w:iCs w:val="0"/>
          <w:sz w:val="24"/>
        </w:rPr>
        <w:t>Manual Entry of Budget</w:t>
      </w:r>
      <w:bookmarkEnd w:id="20"/>
      <w:r>
        <w:rPr>
          <w:b w:val="0"/>
          <w:bCs w:val="0"/>
          <w:i w:val="0"/>
          <w:iCs w:val="0"/>
          <w:sz w:val="24"/>
        </w:rPr>
        <w:t>:</w:t>
      </w:r>
    </w:p>
    <w:p w14:paraId="1105B704" w14:textId="77777777" w:rsidR="00C82A43" w:rsidRDefault="00EA3609">
      <w:pPr>
        <w:pStyle w:val="Heading3"/>
        <w:rPr>
          <w:b w:val="0"/>
          <w:bCs w:val="0"/>
          <w:sz w:val="24"/>
        </w:rPr>
      </w:pPr>
      <w:bookmarkStart w:id="21" w:name="_Toc252978386"/>
      <w:r>
        <w:rPr>
          <w:b w:val="0"/>
          <w:bCs w:val="0"/>
          <w:sz w:val="24"/>
        </w:rPr>
        <w:t>Cost Centre Allocations</w:t>
      </w:r>
      <w:bookmarkEnd w:id="21"/>
    </w:p>
    <w:p w14:paraId="234ACB74" w14:textId="77777777" w:rsidR="00C82A43" w:rsidRDefault="00C82A43">
      <w:pPr>
        <w:rPr>
          <w:rFonts w:ascii="Arial" w:hAnsi="Arial"/>
        </w:rPr>
      </w:pPr>
    </w:p>
    <w:p w14:paraId="076BE10F" w14:textId="77777777" w:rsidR="00C82A43" w:rsidRDefault="00EA3609">
      <w:pPr>
        <w:pStyle w:val="BodyText"/>
        <w:numPr>
          <w:ilvl w:val="0"/>
          <w:numId w:val="23"/>
        </w:numPr>
        <w:rPr>
          <w:sz w:val="24"/>
        </w:rPr>
      </w:pPr>
      <w:r>
        <w:rPr>
          <w:sz w:val="24"/>
        </w:rPr>
        <w:t>Select Focus \ Budget Management \ Cost Centre Allocation to be presented with the Cost Centre Allocation Details screen.</w:t>
      </w:r>
    </w:p>
    <w:p w14:paraId="50A5AD9A" w14:textId="77777777" w:rsidR="00C82A43" w:rsidRDefault="00EA3609">
      <w:pPr>
        <w:pStyle w:val="BodyText"/>
        <w:spacing w:before="240" w:after="240"/>
        <w:jc w:val="center"/>
        <w:rPr>
          <w:sz w:val="24"/>
        </w:rPr>
      </w:pPr>
      <w:r>
        <w:rPr>
          <w:noProof/>
          <w:sz w:val="24"/>
          <w:lang w:eastAsia="en-GB"/>
        </w:rPr>
        <w:drawing>
          <wp:inline distT="0" distB="0" distL="0" distR="0" wp14:anchorId="79040E39" wp14:editId="2BA28BA2">
            <wp:extent cx="5674995" cy="3439160"/>
            <wp:effectExtent l="0" t="0" r="0" b="0"/>
            <wp:docPr id="17" name="Picture 17" descr="CCAllocation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AllocationDetai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4995" cy="3439160"/>
                    </a:xfrm>
                    <a:prstGeom prst="rect">
                      <a:avLst/>
                    </a:prstGeom>
                    <a:noFill/>
                    <a:ln>
                      <a:noFill/>
                    </a:ln>
                  </pic:spPr>
                </pic:pic>
              </a:graphicData>
            </a:graphic>
          </wp:inline>
        </w:drawing>
      </w:r>
    </w:p>
    <w:p w14:paraId="7F01CCC6" w14:textId="77777777" w:rsidR="00C82A43" w:rsidRDefault="00EA3609">
      <w:pPr>
        <w:pStyle w:val="BodyText"/>
        <w:numPr>
          <w:ilvl w:val="0"/>
          <w:numId w:val="23"/>
        </w:numPr>
        <w:rPr>
          <w:sz w:val="24"/>
        </w:rPr>
      </w:pPr>
      <w:r>
        <w:rPr>
          <w:sz w:val="24"/>
        </w:rPr>
        <w:t>Double clicking each of the Cost Centre in turn which shows a list of ledger codes attached to this cost centre.</w:t>
      </w:r>
    </w:p>
    <w:p w14:paraId="0319D459" w14:textId="77777777" w:rsidR="00C82A43" w:rsidRDefault="00EA3609">
      <w:pPr>
        <w:pStyle w:val="BodyText"/>
        <w:spacing w:before="240" w:after="240"/>
        <w:jc w:val="center"/>
        <w:rPr>
          <w:sz w:val="24"/>
        </w:rPr>
      </w:pPr>
      <w:r>
        <w:rPr>
          <w:noProof/>
          <w:sz w:val="24"/>
          <w:lang w:eastAsia="en-GB"/>
        </w:rPr>
        <w:lastRenderedPageBreak/>
        <w:drawing>
          <wp:inline distT="0" distB="0" distL="0" distR="0" wp14:anchorId="15D3811F" wp14:editId="6E0D4FBC">
            <wp:extent cx="5674995" cy="3439160"/>
            <wp:effectExtent l="0" t="0" r="0" b="0"/>
            <wp:docPr id="18" name="Picture 18" descr="CCAllocation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AllocationMath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4995" cy="3439160"/>
                    </a:xfrm>
                    <a:prstGeom prst="rect">
                      <a:avLst/>
                    </a:prstGeom>
                    <a:noFill/>
                    <a:ln>
                      <a:noFill/>
                    </a:ln>
                  </pic:spPr>
                </pic:pic>
              </a:graphicData>
            </a:graphic>
          </wp:inline>
        </w:drawing>
      </w:r>
    </w:p>
    <w:p w14:paraId="10F41D19" w14:textId="77777777" w:rsidR="00C82A43" w:rsidRDefault="00EA3609">
      <w:pPr>
        <w:pStyle w:val="BodyText"/>
        <w:rPr>
          <w:sz w:val="24"/>
        </w:rPr>
      </w:pPr>
      <w:r>
        <w:rPr>
          <w:sz w:val="24"/>
        </w:rPr>
        <w:t>The budget to be allocated to this cost centre should then be split across the relevant ledger codes. Double click a ledger code to display the Budget Details screen.</w:t>
      </w:r>
    </w:p>
    <w:p w14:paraId="000CF57F" w14:textId="77777777" w:rsidR="00C82A43" w:rsidRDefault="00EA3609">
      <w:pPr>
        <w:pStyle w:val="BodyText"/>
        <w:spacing w:before="240" w:after="240"/>
        <w:jc w:val="center"/>
        <w:rPr>
          <w:sz w:val="24"/>
        </w:rPr>
      </w:pPr>
      <w:r>
        <w:rPr>
          <w:noProof/>
          <w:sz w:val="24"/>
          <w:lang w:eastAsia="en-GB"/>
        </w:rPr>
        <w:drawing>
          <wp:inline distT="0" distB="0" distL="0" distR="0" wp14:anchorId="0FB8D876" wp14:editId="4154CF67">
            <wp:extent cx="5635625" cy="3081020"/>
            <wp:effectExtent l="0" t="0" r="0" b="0"/>
            <wp:docPr id="19" name="Picture 19"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BudgetDetai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3081020"/>
                    </a:xfrm>
                    <a:prstGeom prst="rect">
                      <a:avLst/>
                    </a:prstGeom>
                    <a:noFill/>
                    <a:ln>
                      <a:noFill/>
                    </a:ln>
                  </pic:spPr>
                </pic:pic>
              </a:graphicData>
            </a:graphic>
          </wp:inline>
        </w:drawing>
      </w:r>
    </w:p>
    <w:p w14:paraId="0C32B01A" w14:textId="77777777" w:rsidR="00C82A43" w:rsidRDefault="00EA3609">
      <w:pPr>
        <w:pStyle w:val="BodyText"/>
        <w:numPr>
          <w:ilvl w:val="0"/>
          <w:numId w:val="23"/>
        </w:numPr>
        <w:rPr>
          <w:sz w:val="24"/>
        </w:rPr>
      </w:pPr>
      <w:r>
        <w:rPr>
          <w:sz w:val="24"/>
        </w:rPr>
        <w:t xml:space="preserve">Enter an amount in the Budget to Allocate. If a Profile Model is </w:t>
      </w:r>
      <w:proofErr w:type="gramStart"/>
      <w:r>
        <w:rPr>
          <w:sz w:val="24"/>
        </w:rPr>
        <w:t>provided</w:t>
      </w:r>
      <w:proofErr w:type="gramEnd"/>
      <w:r>
        <w:rPr>
          <w:sz w:val="24"/>
        </w:rPr>
        <w:t xml:space="preserve"> then this will be split across the periods appropriately.</w:t>
      </w:r>
    </w:p>
    <w:p w14:paraId="0F9A9A4F" w14:textId="7D5F12B5" w:rsidR="00C82A43" w:rsidRDefault="00EA3609">
      <w:pPr>
        <w:pStyle w:val="BodyText"/>
        <w:numPr>
          <w:ilvl w:val="0"/>
          <w:numId w:val="23"/>
        </w:numPr>
        <w:rPr>
          <w:sz w:val="24"/>
        </w:rPr>
      </w:pPr>
      <w:r>
        <w:rPr>
          <w:sz w:val="24"/>
        </w:rPr>
        <w:t xml:space="preserve">Enter the narrative as Initial Budget </w:t>
      </w:r>
      <w:r w:rsidR="0089718D">
        <w:rPr>
          <w:sz w:val="24"/>
        </w:rPr>
        <w:t>2023</w:t>
      </w:r>
      <w:r w:rsidR="00744203">
        <w:rPr>
          <w:sz w:val="24"/>
        </w:rPr>
        <w:t>/2</w:t>
      </w:r>
      <w:r w:rsidR="00034033">
        <w:rPr>
          <w:sz w:val="24"/>
        </w:rPr>
        <w:t>4</w:t>
      </w:r>
      <w:r>
        <w:rPr>
          <w:sz w:val="24"/>
        </w:rPr>
        <w:t>.</w:t>
      </w:r>
    </w:p>
    <w:p w14:paraId="391E870F" w14:textId="77777777" w:rsidR="00C82A43" w:rsidRDefault="00EA3609">
      <w:pPr>
        <w:pStyle w:val="BodyText"/>
        <w:numPr>
          <w:ilvl w:val="0"/>
          <w:numId w:val="23"/>
        </w:numPr>
        <w:rPr>
          <w:sz w:val="24"/>
        </w:rPr>
      </w:pPr>
      <w:r>
        <w:rPr>
          <w:sz w:val="24"/>
        </w:rPr>
        <w:t>Clicking the Save button may present you with the following screen indicating that the budget limit will be increased or decreased automatically. Click the Yes button.</w:t>
      </w:r>
    </w:p>
    <w:p w14:paraId="6330213C" w14:textId="77777777" w:rsidR="00C82A43" w:rsidRDefault="00EA3609" w:rsidP="00033E19">
      <w:pPr>
        <w:pStyle w:val="BodyText"/>
        <w:ind w:left="432"/>
        <w:jc w:val="center"/>
        <w:rPr>
          <w:sz w:val="24"/>
        </w:rPr>
      </w:pPr>
      <w:r>
        <w:rPr>
          <w:noProof/>
          <w:lang w:eastAsia="en-GB"/>
        </w:rPr>
        <w:lastRenderedPageBreak/>
        <w:drawing>
          <wp:inline distT="0" distB="0" distL="0" distR="0" wp14:anchorId="6DA58685" wp14:editId="1D7EADBE">
            <wp:extent cx="3238500" cy="1216025"/>
            <wp:effectExtent l="19050" t="19050" r="0" b="31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8210" t="42410" r="37930" b="41655"/>
                    <a:stretch/>
                  </pic:blipFill>
                  <pic:spPr bwMode="auto">
                    <a:xfrm>
                      <a:off x="0" y="0"/>
                      <a:ext cx="3238500" cy="1216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877D9CE" w14:textId="77777777" w:rsidR="00C82A43" w:rsidRDefault="00C82A43">
      <w:pPr>
        <w:pStyle w:val="BodyText"/>
        <w:ind w:left="432"/>
        <w:rPr>
          <w:sz w:val="24"/>
        </w:rPr>
      </w:pPr>
    </w:p>
    <w:p w14:paraId="38EB99F7" w14:textId="77777777" w:rsidR="00C82A43" w:rsidRDefault="00EA3609">
      <w:pPr>
        <w:pStyle w:val="BodyText"/>
        <w:spacing w:before="240" w:after="240"/>
        <w:jc w:val="center"/>
        <w:rPr>
          <w:sz w:val="24"/>
        </w:rPr>
      </w:pPr>
      <w:r>
        <w:rPr>
          <w:noProof/>
          <w:sz w:val="24"/>
          <w:lang w:eastAsia="en-GB"/>
        </w:rPr>
        <w:drawing>
          <wp:inline distT="0" distB="0" distL="0" distR="0" wp14:anchorId="1C6C81CB" wp14:editId="09BC048B">
            <wp:extent cx="5635625" cy="3081020"/>
            <wp:effectExtent l="0" t="0" r="0" b="0"/>
            <wp:docPr id="21" name="Picture 21" descr="CCBudget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BudgetDetai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3081020"/>
                    </a:xfrm>
                    <a:prstGeom prst="rect">
                      <a:avLst/>
                    </a:prstGeom>
                    <a:noFill/>
                    <a:ln>
                      <a:noFill/>
                    </a:ln>
                  </pic:spPr>
                </pic:pic>
              </a:graphicData>
            </a:graphic>
          </wp:inline>
        </w:drawing>
      </w:r>
    </w:p>
    <w:p w14:paraId="417E624F" w14:textId="77777777" w:rsidR="00C82A43" w:rsidRDefault="00EA3609">
      <w:pPr>
        <w:pStyle w:val="BodyText"/>
        <w:numPr>
          <w:ilvl w:val="0"/>
          <w:numId w:val="23"/>
        </w:numPr>
        <w:rPr>
          <w:sz w:val="24"/>
        </w:rPr>
      </w:pPr>
      <w:r>
        <w:rPr>
          <w:sz w:val="24"/>
        </w:rPr>
        <w:t xml:space="preserve">When </w:t>
      </w:r>
      <w:proofErr w:type="gramStart"/>
      <w:r>
        <w:rPr>
          <w:sz w:val="24"/>
        </w:rPr>
        <w:t>all of</w:t>
      </w:r>
      <w:proofErr w:type="gramEnd"/>
      <w:r>
        <w:rPr>
          <w:sz w:val="24"/>
        </w:rPr>
        <w:t xml:space="preserve"> the budget has been split across the ledger codes, click the Blue Tick button to save, then click the Save button. To return to the list of cost centres click the Focus Mode button. Continue to allocate the budget across the cost centres.</w:t>
      </w:r>
    </w:p>
    <w:p w14:paraId="288E58C7" w14:textId="77777777" w:rsidR="00C82A43" w:rsidRDefault="00EA3609">
      <w:pPr>
        <w:pStyle w:val="BodyText"/>
        <w:numPr>
          <w:ilvl w:val="0"/>
          <w:numId w:val="23"/>
        </w:numPr>
        <w:rPr>
          <w:sz w:val="24"/>
        </w:rPr>
      </w:pPr>
      <w:r>
        <w:rPr>
          <w:sz w:val="24"/>
        </w:rPr>
        <w:t>Run the Annual budget listing report to check all the entries are accurate through:</w:t>
      </w:r>
    </w:p>
    <w:p w14:paraId="77F0893B" w14:textId="77777777" w:rsidR="00C82A43" w:rsidRDefault="00EA3609">
      <w:pPr>
        <w:pStyle w:val="BodyText"/>
        <w:ind w:left="720"/>
        <w:rPr>
          <w:sz w:val="24"/>
        </w:rPr>
      </w:pPr>
      <w:r>
        <w:rPr>
          <w:sz w:val="24"/>
        </w:rPr>
        <w:t>Reports/Budget Maintenance/Annual budget profile.</w:t>
      </w:r>
    </w:p>
    <w:p w14:paraId="61CD8C73" w14:textId="77777777" w:rsidR="00C82A43" w:rsidRDefault="00EA3609">
      <w:pPr>
        <w:pStyle w:val="BodyText"/>
        <w:ind w:left="432"/>
        <w:rPr>
          <w:sz w:val="24"/>
        </w:rPr>
      </w:pPr>
      <w:r>
        <w:rPr>
          <w:sz w:val="24"/>
        </w:rPr>
        <w:t>This report can be signed by an authorised signatory and kept with the original budget approved and signed by the Governing Body.</w:t>
      </w:r>
    </w:p>
    <w:p w14:paraId="259206E6" w14:textId="77777777" w:rsidR="00C82A43" w:rsidRDefault="00EA3609">
      <w:pPr>
        <w:pStyle w:val="BodyText"/>
        <w:numPr>
          <w:ilvl w:val="0"/>
          <w:numId w:val="23"/>
        </w:numPr>
        <w:rPr>
          <w:sz w:val="24"/>
        </w:rPr>
      </w:pPr>
      <w:r>
        <w:rPr>
          <w:sz w:val="24"/>
        </w:rPr>
        <w:t xml:space="preserve">Once the initial budget has been agreed by the governors and </w:t>
      </w:r>
      <w:proofErr w:type="gramStart"/>
      <w:r>
        <w:rPr>
          <w:sz w:val="24"/>
        </w:rPr>
        <w:t>entered into</w:t>
      </w:r>
      <w:proofErr w:type="gramEnd"/>
      <w:r>
        <w:rPr>
          <w:sz w:val="24"/>
        </w:rPr>
        <w:t xml:space="preserve"> FMS it may be fixed. Before fixing the budget a Full system back up should be taken. This takes a </w:t>
      </w:r>
      <w:proofErr w:type="gramStart"/>
      <w:r>
        <w:rPr>
          <w:sz w:val="24"/>
        </w:rPr>
        <w:t>snap shot</w:t>
      </w:r>
      <w:proofErr w:type="gramEnd"/>
      <w:r>
        <w:rPr>
          <w:sz w:val="24"/>
        </w:rPr>
        <w:t xml:space="preserve"> of the budget and will be referred to as the Original Budget in certain reports. This process is not reversible. However, cost centre allocations can still be made once this has been done and will appear under the Current Budget in some reports.</w:t>
      </w:r>
    </w:p>
    <w:p w14:paraId="6E1F6757" w14:textId="77777777" w:rsidR="00C82A43" w:rsidRDefault="00EA3609">
      <w:pPr>
        <w:jc w:val="center"/>
        <w:rPr>
          <w:rFonts w:cs="Arial"/>
          <w:szCs w:val="22"/>
        </w:rPr>
      </w:pPr>
      <w:r>
        <w:rPr>
          <w:rFonts w:ascii="Arial" w:hAnsi="Arial"/>
        </w:rPr>
        <w:br w:type="page"/>
      </w:r>
    </w:p>
    <w:p w14:paraId="45CC60E0" w14:textId="77777777" w:rsidR="00C82A43" w:rsidRDefault="00EA3609">
      <w:pPr>
        <w:pStyle w:val="Heading3"/>
        <w:numPr>
          <w:ilvl w:val="0"/>
          <w:numId w:val="30"/>
        </w:numPr>
        <w:rPr>
          <w:sz w:val="24"/>
          <w:u w:val="single"/>
        </w:rPr>
      </w:pPr>
      <w:r>
        <w:rPr>
          <w:sz w:val="24"/>
          <w:u w:val="single"/>
        </w:rPr>
        <w:lastRenderedPageBreak/>
        <w:t xml:space="preserve">Academies Budget Forecast Report – Applicable to schools who use this </w:t>
      </w:r>
      <w:proofErr w:type="gramStart"/>
      <w:r>
        <w:rPr>
          <w:sz w:val="24"/>
          <w:u w:val="single"/>
        </w:rPr>
        <w:t>report</w:t>
      </w:r>
      <w:proofErr w:type="gramEnd"/>
    </w:p>
    <w:p w14:paraId="4CAD5D59" w14:textId="77777777" w:rsidR="00C82A43" w:rsidRDefault="00EA3609">
      <w:pPr>
        <w:pStyle w:val="Heading3"/>
      </w:pPr>
      <w:bookmarkStart w:id="22" w:name="_Toc484078871"/>
      <w:bookmarkStart w:id="23" w:name="_Toc484522256"/>
      <w:bookmarkEnd w:id="16"/>
      <w:bookmarkEnd w:id="17"/>
      <w:bookmarkEnd w:id="18"/>
      <w:bookmarkEnd w:id="19"/>
      <w:r>
        <w:t>Chapter Introduction</w:t>
      </w:r>
      <w:bookmarkEnd w:id="22"/>
      <w:bookmarkEnd w:id="23"/>
    </w:p>
    <w:p w14:paraId="31E2EF5B" w14:textId="77777777" w:rsidR="00C82A43" w:rsidRDefault="00EA3609">
      <w:pPr>
        <w:pStyle w:val="BodyText"/>
        <w:rPr>
          <w:rFonts w:cs="Arial"/>
          <w:sz w:val="24"/>
          <w:szCs w:val="24"/>
        </w:rPr>
      </w:pPr>
      <w:r>
        <w:rPr>
          <w:rFonts w:cs="Arial"/>
          <w:sz w:val="24"/>
          <w:szCs w:val="24"/>
        </w:rPr>
        <w:t xml:space="preserve">We understand that the submission of this return was cancelled due to the </w:t>
      </w:r>
      <w:proofErr w:type="gramStart"/>
      <w:r>
        <w:rPr>
          <w:rFonts w:cs="Arial"/>
          <w:sz w:val="24"/>
          <w:szCs w:val="24"/>
        </w:rPr>
        <w:t>Coronavirus</w:t>
      </w:r>
      <w:proofErr w:type="gramEnd"/>
    </w:p>
    <w:p w14:paraId="6A054F98" w14:textId="77777777" w:rsidR="00C82A43" w:rsidRDefault="00EA3609">
      <w:pPr>
        <w:pStyle w:val="BodyText"/>
        <w:rPr>
          <w:rFonts w:cs="Arial"/>
          <w:sz w:val="24"/>
          <w:szCs w:val="24"/>
        </w:rPr>
      </w:pPr>
      <w:r>
        <w:rPr>
          <w:rFonts w:cs="Arial"/>
          <w:sz w:val="24"/>
          <w:szCs w:val="24"/>
        </w:rPr>
        <w:t>Please see the information available from the ESFA by clicking on the link below:</w:t>
      </w:r>
    </w:p>
    <w:p w14:paraId="68CB7CBE" w14:textId="77777777" w:rsidR="00C82A43" w:rsidRDefault="00C82A43">
      <w:pPr>
        <w:pStyle w:val="BodyText"/>
        <w:rPr>
          <w:rFonts w:cs="Arial"/>
          <w:sz w:val="24"/>
          <w:szCs w:val="24"/>
        </w:rPr>
      </w:pPr>
    </w:p>
    <w:p w14:paraId="617D6EE5" w14:textId="77777777" w:rsidR="00C82A43" w:rsidRDefault="00034033">
      <w:pPr>
        <w:pStyle w:val="BodyText"/>
        <w:rPr>
          <w:rFonts w:cs="Arial"/>
          <w:sz w:val="24"/>
          <w:szCs w:val="24"/>
        </w:rPr>
      </w:pPr>
      <w:hyperlink r:id="rId29" w:history="1">
        <w:r w:rsidR="00EA3609">
          <w:rPr>
            <w:rStyle w:val="Hyperlink"/>
            <w:rFonts w:cs="Arial"/>
            <w:sz w:val="24"/>
            <w:szCs w:val="24"/>
          </w:rPr>
          <w:t>https://www.gov.uk/guidance/academies-budget-forecast-return</w:t>
        </w:r>
      </w:hyperlink>
    </w:p>
    <w:p w14:paraId="24143A49" w14:textId="77777777" w:rsidR="00C82A43" w:rsidRDefault="00EA3609">
      <w:pPr>
        <w:pStyle w:val="Heading2"/>
        <w:spacing w:before="0" w:after="0"/>
        <w:textAlignment w:val="baseline"/>
        <w:rPr>
          <w:color w:val="0B0C0C"/>
          <w:sz w:val="24"/>
          <w:szCs w:val="24"/>
          <w:lang w:eastAsia="en-GB"/>
        </w:rPr>
      </w:pPr>
      <w:r>
        <w:rPr>
          <w:color w:val="0B0C0C"/>
          <w:sz w:val="24"/>
          <w:szCs w:val="24"/>
        </w:rPr>
        <w:t>“Academies budget forecast return outturn (BFRO)</w:t>
      </w:r>
    </w:p>
    <w:p w14:paraId="370CB5FF" w14:textId="77777777" w:rsidR="00C82A43" w:rsidRDefault="00EA3609">
      <w:pPr>
        <w:pStyle w:val="NormalWeb"/>
        <w:spacing w:before="300" w:beforeAutospacing="0" w:after="300" w:afterAutospacing="0"/>
        <w:rPr>
          <w:rFonts w:ascii="Arial" w:hAnsi="Arial" w:cs="Arial"/>
          <w:color w:val="0B0C0C"/>
        </w:rPr>
      </w:pPr>
      <w:r>
        <w:rPr>
          <w:rFonts w:ascii="Arial" w:hAnsi="Arial" w:cs="Arial"/>
          <w:color w:val="0B0C0C"/>
        </w:rPr>
        <w:t>This form collects financial outturn information as at the end of March each year. ESFA uses the information provided to ensure that the academy sector can accurately report its financial data to HM Treasury.</w:t>
      </w:r>
    </w:p>
    <w:p w14:paraId="7DAEC94E" w14:textId="77777777" w:rsidR="00C82A43" w:rsidRDefault="00EA3609">
      <w:pPr>
        <w:pStyle w:val="NormalWeb"/>
        <w:shd w:val="clear" w:color="auto" w:fill="F3F2F1"/>
        <w:spacing w:before="0" w:beforeAutospacing="0" w:after="0" w:afterAutospacing="0"/>
        <w:textAlignment w:val="baseline"/>
        <w:rPr>
          <w:rFonts w:ascii="Arial" w:hAnsi="Arial" w:cs="Arial"/>
          <w:color w:val="0B0C0C"/>
        </w:rPr>
      </w:pPr>
      <w:r>
        <w:rPr>
          <w:rFonts w:ascii="Arial" w:hAnsi="Arial" w:cs="Arial"/>
          <w:color w:val="0B0C0C"/>
        </w:rPr>
        <w:t xml:space="preserve">Please note that the BFRO </w:t>
      </w:r>
      <w:r>
        <w:rPr>
          <w:rStyle w:val="Strong"/>
          <w:rFonts w:ascii="Arial" w:hAnsi="Arial" w:cs="Arial"/>
          <w:color w:val="0B0C0C"/>
          <w:bdr w:val="none" w:sz="0" w:space="0" w:color="auto" w:frame="1"/>
        </w:rPr>
        <w:t>will not be required this year</w:t>
      </w:r>
      <w:r>
        <w:rPr>
          <w:rFonts w:ascii="Arial" w:hAnsi="Arial" w:cs="Arial"/>
          <w:color w:val="0B0C0C"/>
        </w:rPr>
        <w:t xml:space="preserve"> and the next scheduled financial return for academy trusts will be the BFR3Y in June.”</w:t>
      </w:r>
    </w:p>
    <w:p w14:paraId="356DB517" w14:textId="77777777" w:rsidR="00C82A43" w:rsidRDefault="00C82A43">
      <w:pPr>
        <w:pStyle w:val="NormalWeb"/>
        <w:shd w:val="clear" w:color="auto" w:fill="F3F2F1"/>
        <w:spacing w:before="0" w:beforeAutospacing="0" w:after="0" w:afterAutospacing="0"/>
        <w:textAlignment w:val="baseline"/>
        <w:rPr>
          <w:rFonts w:ascii="Arial" w:hAnsi="Arial" w:cs="Arial"/>
          <w:color w:val="0B0C0C"/>
        </w:rPr>
      </w:pPr>
    </w:p>
    <w:p w14:paraId="4CC901A8" w14:textId="77777777" w:rsidR="00C82A43" w:rsidRDefault="00C82A43">
      <w:pPr>
        <w:pStyle w:val="BodyText"/>
        <w:rPr>
          <w:rFonts w:cs="Arial"/>
          <w:sz w:val="24"/>
          <w:szCs w:val="24"/>
        </w:rPr>
      </w:pPr>
    </w:p>
    <w:p w14:paraId="56515CC0" w14:textId="77777777" w:rsidR="00C82A43" w:rsidRDefault="00C82A43">
      <w:pPr>
        <w:pStyle w:val="BodyText"/>
        <w:rPr>
          <w:rFonts w:cs="Arial"/>
          <w:sz w:val="24"/>
          <w:szCs w:val="24"/>
        </w:rPr>
      </w:pPr>
    </w:p>
    <w:p w14:paraId="0A601FF9" w14:textId="77777777" w:rsidR="00C82A43" w:rsidRDefault="00EA3609">
      <w:pPr>
        <w:pStyle w:val="BodyText"/>
        <w:rPr>
          <w:rFonts w:cs="Arial"/>
          <w:sz w:val="24"/>
          <w:szCs w:val="24"/>
        </w:rPr>
      </w:pPr>
      <w:r>
        <w:rPr>
          <w:rFonts w:cs="Arial"/>
          <w:sz w:val="24"/>
          <w:szCs w:val="24"/>
        </w:rPr>
        <w:t>Further Information:</w:t>
      </w:r>
    </w:p>
    <w:p w14:paraId="24B74E5A" w14:textId="77777777" w:rsidR="00C82A43" w:rsidRDefault="00EA3609">
      <w:pPr>
        <w:rPr>
          <w:rFonts w:ascii="Arial" w:hAnsi="Arial" w:cs="Arial"/>
        </w:rPr>
      </w:pPr>
      <w:r>
        <w:rPr>
          <w:rFonts w:ascii="Arial" w:hAnsi="Arial" w:cs="Arial"/>
        </w:rPr>
        <w:t>The ESFA have created a new set of ledger codes for Academies to use for reporting purposes.</w:t>
      </w:r>
    </w:p>
    <w:p w14:paraId="2745A3B2" w14:textId="77777777" w:rsidR="00C82A43" w:rsidRDefault="00C82A43">
      <w:pPr>
        <w:rPr>
          <w:rFonts w:ascii="Arial" w:hAnsi="Arial" w:cs="Arial"/>
        </w:rPr>
      </w:pPr>
    </w:p>
    <w:p w14:paraId="35A5A4B4" w14:textId="77777777" w:rsidR="00C82A43" w:rsidRDefault="00EA3609">
      <w:pPr>
        <w:rPr>
          <w:rFonts w:ascii="Arial" w:hAnsi="Arial" w:cs="Arial"/>
        </w:rPr>
      </w:pPr>
      <w:r>
        <w:rPr>
          <w:rFonts w:ascii="Arial" w:hAnsi="Arial" w:cs="Arial"/>
        </w:rPr>
        <w:t xml:space="preserve">As schools within different Local Authorities use different ledger codes, a mapping facility has been made available in FMS by Capita in the latest upgrade to allow schools to map their ledger codes now referred to as Internal codes to the codes used by the ESFA now referred </w:t>
      </w:r>
      <w:proofErr w:type="gramStart"/>
      <w:r>
        <w:rPr>
          <w:rFonts w:ascii="Arial" w:hAnsi="Arial" w:cs="Arial"/>
        </w:rPr>
        <w:t>to  as</w:t>
      </w:r>
      <w:proofErr w:type="gramEnd"/>
      <w:r>
        <w:rPr>
          <w:rFonts w:ascii="Arial" w:hAnsi="Arial" w:cs="Arial"/>
        </w:rPr>
        <w:t xml:space="preserve"> External codes.</w:t>
      </w:r>
    </w:p>
    <w:p w14:paraId="2EAC5A58" w14:textId="77777777" w:rsidR="00C82A43" w:rsidRDefault="00C82A43">
      <w:pPr>
        <w:rPr>
          <w:rFonts w:ascii="Arial" w:hAnsi="Arial" w:cs="Arial"/>
        </w:rPr>
      </w:pPr>
    </w:p>
    <w:p w14:paraId="2512AA5A" w14:textId="77777777" w:rsidR="00C82A43" w:rsidRDefault="00EA3609">
      <w:pPr>
        <w:rPr>
          <w:rFonts w:ascii="Arial" w:hAnsi="Arial" w:cs="Arial"/>
        </w:rPr>
      </w:pPr>
      <w:r>
        <w:rPr>
          <w:rFonts w:ascii="Arial" w:hAnsi="Arial" w:cs="Arial"/>
        </w:rPr>
        <w:t xml:space="preserve">This is </w:t>
      </w:r>
      <w:proofErr w:type="gramStart"/>
      <w:r>
        <w:rPr>
          <w:rFonts w:ascii="Arial" w:hAnsi="Arial" w:cs="Arial"/>
        </w:rPr>
        <w:t>similar to</w:t>
      </w:r>
      <w:proofErr w:type="gramEnd"/>
      <w:r>
        <w:rPr>
          <w:rFonts w:ascii="Arial" w:hAnsi="Arial" w:cs="Arial"/>
        </w:rPr>
        <w:t xml:space="preserve"> the CFR mappings.</w:t>
      </w:r>
    </w:p>
    <w:p w14:paraId="581E0401" w14:textId="77777777" w:rsidR="00C82A43" w:rsidRDefault="00C82A43">
      <w:pPr>
        <w:rPr>
          <w:rFonts w:ascii="Arial" w:hAnsi="Arial" w:cs="Arial"/>
        </w:rPr>
      </w:pPr>
    </w:p>
    <w:p w14:paraId="128C74E1" w14:textId="77777777" w:rsidR="00C82A43" w:rsidRDefault="00EA3609">
      <w:pPr>
        <w:rPr>
          <w:rFonts w:ascii="Arial" w:hAnsi="Arial" w:cs="Arial"/>
        </w:rPr>
      </w:pPr>
      <w:r>
        <w:rPr>
          <w:rFonts w:ascii="Arial" w:hAnsi="Arial" w:cs="Arial"/>
        </w:rPr>
        <w:t>Once the upgrade has been carried out all Academies using FMS will need to go through a process of mapping their internal ledger codes to the new external ESFA codes</w:t>
      </w:r>
    </w:p>
    <w:p w14:paraId="316C9F66" w14:textId="77777777" w:rsidR="00C82A43" w:rsidRDefault="00C82A43">
      <w:pPr>
        <w:rPr>
          <w:rFonts w:ascii="Arial" w:hAnsi="Arial" w:cs="Arial"/>
        </w:rPr>
      </w:pPr>
    </w:p>
    <w:p w14:paraId="423EF271" w14:textId="77777777" w:rsidR="00C82A43" w:rsidRDefault="00C82A43">
      <w:pPr>
        <w:pStyle w:val="BodyText"/>
      </w:pPr>
    </w:p>
    <w:p w14:paraId="03E7AB7A" w14:textId="77777777" w:rsidR="00C82A43" w:rsidRDefault="00C82A43"/>
    <w:p w14:paraId="69AA134D" w14:textId="77777777" w:rsidR="00C82A43" w:rsidRDefault="00C82A43"/>
    <w:p w14:paraId="3CB362B7" w14:textId="77777777" w:rsidR="00C82A43" w:rsidRDefault="00C82A43"/>
    <w:p w14:paraId="48DED5FB" w14:textId="77777777" w:rsidR="00C82A43" w:rsidRDefault="00C82A43"/>
    <w:p w14:paraId="27C3CD4F" w14:textId="77777777" w:rsidR="00C82A43" w:rsidRDefault="00C82A43"/>
    <w:p w14:paraId="1DA82259" w14:textId="77777777" w:rsidR="00C82A43" w:rsidRDefault="00C82A43"/>
    <w:p w14:paraId="563A7138" w14:textId="77777777" w:rsidR="00C82A43" w:rsidRDefault="00C82A43"/>
    <w:p w14:paraId="1B1656B9" w14:textId="77777777" w:rsidR="00C82A43" w:rsidRDefault="00C82A43"/>
    <w:p w14:paraId="4309C7D4" w14:textId="77777777" w:rsidR="00C82A43" w:rsidRDefault="00C82A43"/>
    <w:p w14:paraId="6943FAF0" w14:textId="6909FB20" w:rsidR="00C82A43" w:rsidRDefault="00EA3609">
      <w:pPr>
        <w:pStyle w:val="Heading3"/>
        <w:numPr>
          <w:ilvl w:val="0"/>
          <w:numId w:val="30"/>
        </w:numPr>
        <w:rPr>
          <w:bCs w:val="0"/>
          <w:sz w:val="24"/>
          <w:u w:val="single"/>
        </w:rPr>
      </w:pPr>
      <w:r>
        <w:rPr>
          <w:bCs w:val="0"/>
          <w:sz w:val="24"/>
          <w:u w:val="single"/>
        </w:rPr>
        <w:lastRenderedPageBreak/>
        <w:t xml:space="preserve">Actions required on 1st September </w:t>
      </w:r>
      <w:r w:rsidR="0089718D">
        <w:rPr>
          <w:bCs w:val="0"/>
          <w:sz w:val="24"/>
          <w:u w:val="single"/>
        </w:rPr>
        <w:t>2023</w:t>
      </w:r>
    </w:p>
    <w:p w14:paraId="6FFEAABE" w14:textId="587A8B4A" w:rsidR="00C82A43" w:rsidRDefault="00EA3609">
      <w:pPr>
        <w:pStyle w:val="BodyText"/>
        <w:rPr>
          <w:sz w:val="24"/>
        </w:rPr>
      </w:pPr>
      <w:r>
        <w:rPr>
          <w:sz w:val="24"/>
        </w:rPr>
        <w:t xml:space="preserve">When the </w:t>
      </w:r>
      <w:r w:rsidR="00034033">
        <w:rPr>
          <w:sz w:val="24"/>
        </w:rPr>
        <w:t>year-end</w:t>
      </w:r>
      <w:r>
        <w:rPr>
          <w:sz w:val="24"/>
        </w:rPr>
        <w:t xml:space="preserve"> </w:t>
      </w:r>
      <w:r w:rsidR="00034033">
        <w:rPr>
          <w:sz w:val="24"/>
        </w:rPr>
        <w:t>arrives</w:t>
      </w:r>
      <w:r>
        <w:rPr>
          <w:sz w:val="24"/>
        </w:rPr>
        <w:t xml:space="preserve">, there are </w:t>
      </w:r>
      <w:proofErr w:type="gramStart"/>
      <w:r>
        <w:rPr>
          <w:sz w:val="24"/>
        </w:rPr>
        <w:t>a number of</w:t>
      </w:r>
      <w:proofErr w:type="gramEnd"/>
      <w:r>
        <w:rPr>
          <w:sz w:val="24"/>
        </w:rPr>
        <w:t xml:space="preserve"> procedures to be carried out. The first is to switch off orders in the old year. The new financial year should then be </w:t>
      </w:r>
      <w:r w:rsidR="00034033">
        <w:rPr>
          <w:sz w:val="24"/>
        </w:rPr>
        <w:t>opened,</w:t>
      </w:r>
      <w:r>
        <w:rPr>
          <w:sz w:val="24"/>
        </w:rPr>
        <w:t xml:space="preserve"> and the ordering process activated.</w:t>
      </w:r>
    </w:p>
    <w:p w14:paraId="17E927E6" w14:textId="77777777" w:rsidR="00C82A43" w:rsidRDefault="00EA3609">
      <w:pPr>
        <w:pStyle w:val="Heading3"/>
        <w:rPr>
          <w:b w:val="0"/>
          <w:bCs w:val="0"/>
          <w:sz w:val="24"/>
        </w:rPr>
      </w:pPr>
      <w:bookmarkStart w:id="24" w:name="_Toc252978366"/>
      <w:r>
        <w:rPr>
          <w:b w:val="0"/>
          <w:bCs w:val="0"/>
          <w:sz w:val="24"/>
        </w:rPr>
        <w:t>Ordering – Old Year</w:t>
      </w:r>
      <w:bookmarkEnd w:id="24"/>
      <w:r>
        <w:rPr>
          <w:b w:val="0"/>
          <w:bCs w:val="0"/>
          <w:sz w:val="24"/>
        </w:rPr>
        <w:t xml:space="preserve"> </w:t>
      </w:r>
    </w:p>
    <w:p w14:paraId="66AC532E" w14:textId="77777777" w:rsidR="00C82A43" w:rsidRDefault="00EA3609">
      <w:pPr>
        <w:pStyle w:val="BodyText"/>
        <w:rPr>
          <w:sz w:val="24"/>
        </w:rPr>
      </w:pPr>
      <w:r>
        <w:rPr>
          <w:sz w:val="24"/>
        </w:rPr>
        <w:t>Switch the ordering off in the old year by selecting Tools \ Define Financial Years \ Define \ Edit Years. Double-click the old year and switch ordering off by deselecting the Order Book Open check box. This can be done at any time leading up to year end.</w:t>
      </w:r>
    </w:p>
    <w:p w14:paraId="7C00077D" w14:textId="77777777" w:rsidR="00C82A43" w:rsidRDefault="00EA3609">
      <w:pPr>
        <w:pStyle w:val="Heading3"/>
        <w:rPr>
          <w:b w:val="0"/>
          <w:bCs w:val="0"/>
          <w:sz w:val="24"/>
        </w:rPr>
      </w:pPr>
      <w:bookmarkStart w:id="25" w:name="_Toc252978367"/>
      <w:r>
        <w:rPr>
          <w:b w:val="0"/>
          <w:bCs w:val="0"/>
          <w:sz w:val="24"/>
        </w:rPr>
        <w:t>Ordering – New Year</w:t>
      </w:r>
      <w:bookmarkEnd w:id="25"/>
    </w:p>
    <w:p w14:paraId="282C4950" w14:textId="77777777" w:rsidR="00C82A43" w:rsidRDefault="00EA3609">
      <w:pPr>
        <w:pStyle w:val="BodyText"/>
        <w:rPr>
          <w:sz w:val="24"/>
        </w:rPr>
      </w:pPr>
      <w:r>
        <w:rPr>
          <w:sz w:val="24"/>
        </w:rPr>
        <w:t>Switch the ordering on in the new year by selecting Tools \ Define Financial Years \ Define \ Edit Years. Double-click the New Year and activate ordering by selecting the Order Book Open check box.</w:t>
      </w:r>
    </w:p>
    <w:p w14:paraId="46054220" w14:textId="77777777" w:rsidR="00C82A43" w:rsidRDefault="00C82A43">
      <w:pPr>
        <w:pStyle w:val="BodyText"/>
        <w:rPr>
          <w:sz w:val="24"/>
        </w:rPr>
      </w:pPr>
    </w:p>
    <w:p w14:paraId="52C6AB14" w14:textId="77777777" w:rsidR="00C82A43" w:rsidRDefault="00C82A43">
      <w:pPr>
        <w:pStyle w:val="BodyText"/>
        <w:rPr>
          <w:sz w:val="24"/>
        </w:rPr>
      </w:pPr>
      <w:bookmarkStart w:id="26" w:name="_Toc252978371"/>
    </w:p>
    <w:p w14:paraId="2A9DF5DC" w14:textId="77777777" w:rsidR="00C82A43" w:rsidRDefault="00EA3609">
      <w:pPr>
        <w:pStyle w:val="BodyText"/>
        <w:rPr>
          <w:sz w:val="24"/>
        </w:rPr>
      </w:pPr>
      <w:r>
        <w:rPr>
          <w:sz w:val="24"/>
        </w:rPr>
        <w:br w:type="page"/>
      </w:r>
    </w:p>
    <w:p w14:paraId="08EDB95D" w14:textId="77777777" w:rsidR="00C82A43" w:rsidRDefault="00EA3609">
      <w:pPr>
        <w:numPr>
          <w:ilvl w:val="0"/>
          <w:numId w:val="30"/>
        </w:numPr>
        <w:rPr>
          <w:rFonts w:ascii="Arial" w:hAnsi="Arial"/>
          <w:b/>
          <w:szCs w:val="28"/>
          <w:u w:val="single"/>
        </w:rPr>
      </w:pPr>
      <w:bookmarkStart w:id="27" w:name="_Toc252978373"/>
      <w:bookmarkEnd w:id="26"/>
      <w:r>
        <w:rPr>
          <w:rFonts w:ascii="Arial" w:hAnsi="Arial"/>
          <w:b/>
          <w:szCs w:val="28"/>
          <w:u w:val="single"/>
        </w:rPr>
        <w:lastRenderedPageBreak/>
        <w:t xml:space="preserve">Preliminary Closure </w:t>
      </w:r>
      <w:bookmarkEnd w:id="27"/>
    </w:p>
    <w:p w14:paraId="22ECE05B" w14:textId="77777777" w:rsidR="00C82A43" w:rsidRDefault="00C82A43">
      <w:pPr>
        <w:rPr>
          <w:rFonts w:ascii="Arial" w:hAnsi="Arial"/>
          <w:szCs w:val="28"/>
        </w:rPr>
      </w:pPr>
    </w:p>
    <w:p w14:paraId="7467C60B" w14:textId="049C2563" w:rsidR="00C82A43" w:rsidRDefault="00034033">
      <w:pPr>
        <w:pStyle w:val="BodyText"/>
        <w:rPr>
          <w:sz w:val="24"/>
        </w:rPr>
      </w:pPr>
      <w:r>
        <w:rPr>
          <w:noProof/>
        </w:rPr>
        <w:pict w14:anchorId="3E880E5F">
          <v:rect id="Rectangle 779" o:spid="_x0000_s1026" style="position:absolute;margin-left:-8.1pt;margin-top:6.1pt;width:461.25pt;height:17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isFgIAAAcEAAAOAAAAZHJzL2Uyb0RvYy54bWysU9tu2zAMfR+wfxD0vtjOkiY14hRFugwD&#10;ugvQ7QMUWbaFyaJGKXG6rx+lOGm2vQ3zgyCa5CF5eLS6O/aGHRR6DbbixSTnTFkJtbZtxb993b5Z&#10;cuaDsLUwYFXFn5Xnd+vXr1aDK9UUOjC1QkYg1peDq3gXgiuzzMtO9cJPwClLzgawF4FMbLMaxUDo&#10;vcmmeX6TDYC1Q5DKe/r7cHLydcJvGiXD56bxKjBTceotpBPTuYtntl6JskXhOi3HNsQ/dNELbano&#10;BepBBMH2qP+C6rVE8NCEiYQ+g6bRUqUZaJoi/2Oap044lWYhcry70OT/H6z8dHhyXzC27t0jyO+e&#10;Wdh0wrbqHhGGTomayhWRqGxwvrwkRMNTKtsNH6Gm1Yp9gMTBscE+AtJ07Jiofr5QrY6BSfo5X84X&#10;y8WcM0m+6TRfFovbVEOU53SHPrxX0LN4qTjSLhO8ODz6ENsR5TkkVrOw1cakfRrLhorfvJ3TxoVp&#10;SZgyYMr1YHQd49LA2O42BtlBkDi225y+sYXfwnodSKJG9xVfxphRNJGZd7ZOBYPQ5nSnpoyN4CqJ&#10;b+z0zFWUpS93UD8TbwgnNdLroUsH+JOzgZRYcf9jL1BxZj5Y4v62mM2idJMxmy+mZOC1Z3ftEVYS&#10;VMUDjZ6um3CS+96hbjuqVCQmLNzTvhqdmHzpatwyqS0RPL6MKOdrO0W9vN/1LwAAAP//AwBQSwME&#10;FAAGAAgAAAAhAPqJsP3fAAAACgEAAA8AAABkcnMvZG93bnJldi54bWxMj0FuwjAQRfeVuIM1SN2B&#10;QygRSeOgCqld0pRyABMPdkRsp7ED6e07XbWr0eg//XlT7ibbsRsOofVOwGqZAEPXeNU6LeD0+brY&#10;AgtROiU771DANwbYVbOHUhbK390H3o5RMypxoZACTIx9wXloDFoZlr5HR9nFD1ZGWgfN1SDvVG47&#10;niZJxq1sHV0wsse9weZ6HK2AOo6n/eXw1m+etlh/6ffaXA9aiMf59PIMLOIU/2D41Sd1qMjp7Een&#10;AusELFZZSigFKU0C8iRbAzsLWG/yHHhV8v8vVD8AAAD//wMAUEsBAi0AFAAGAAgAAAAhALaDOJL+&#10;AAAA4QEAABMAAAAAAAAAAAAAAAAAAAAAAFtDb250ZW50X1R5cGVzXS54bWxQSwECLQAUAAYACAAA&#10;ACEAOP0h/9YAAACUAQAACwAAAAAAAAAAAAAAAAAvAQAAX3JlbHMvLnJlbHNQSwECLQAUAAYACAAA&#10;ACEA2gmYrBYCAAAHBAAADgAAAAAAAAAAAAAAAAAuAgAAZHJzL2Uyb0RvYy54bWxQSwECLQAUAAYA&#10;CAAAACEA+omw/d8AAAAKAQAADwAAAAAAAAAAAAAAAABwBAAAZHJzL2Rvd25yZXYueG1sUEsFBgAA&#10;AAAEAAQA8wAAAHwFAAAAAA==&#10;" filled="f" strokecolor="red" strokeweight=".5pt"/>
        </w:pict>
      </w:r>
    </w:p>
    <w:p w14:paraId="4C257CAC" w14:textId="77777777" w:rsidR="00C82A43" w:rsidRDefault="00EA3609">
      <w:pPr>
        <w:pStyle w:val="BodyText"/>
        <w:rPr>
          <w:b/>
          <w:sz w:val="24"/>
        </w:rPr>
      </w:pPr>
      <w:r>
        <w:rPr>
          <w:b/>
          <w:sz w:val="24"/>
        </w:rPr>
        <w:t>PLEASE DO NOT UNDERTAKE THE PRELIMINARY CLOSE UNTIL:</w:t>
      </w:r>
    </w:p>
    <w:p w14:paraId="552CA2E2" w14:textId="77777777" w:rsidR="00C82A43" w:rsidRDefault="00C82A43">
      <w:pPr>
        <w:pStyle w:val="BodyText"/>
        <w:rPr>
          <w:b/>
          <w:sz w:val="24"/>
        </w:rPr>
      </w:pPr>
    </w:p>
    <w:p w14:paraId="2C718E1F" w14:textId="77777777" w:rsidR="00C82A43" w:rsidRDefault="00EA3609">
      <w:pPr>
        <w:pStyle w:val="BodyText"/>
        <w:numPr>
          <w:ilvl w:val="0"/>
          <w:numId w:val="21"/>
        </w:numPr>
        <w:rPr>
          <w:b/>
          <w:sz w:val="20"/>
        </w:rPr>
      </w:pPr>
      <w:r>
        <w:rPr>
          <w:b/>
          <w:sz w:val="20"/>
        </w:rPr>
        <w:t>RETAINED EARNINGS IS SWITCHED ON IN SCHOOL DETAILS</w:t>
      </w:r>
    </w:p>
    <w:p w14:paraId="1B6602D2" w14:textId="77777777" w:rsidR="00C82A43" w:rsidRDefault="00EA3609">
      <w:pPr>
        <w:pStyle w:val="BodyText"/>
        <w:numPr>
          <w:ilvl w:val="0"/>
          <w:numId w:val="21"/>
        </w:numPr>
        <w:rPr>
          <w:b/>
          <w:sz w:val="20"/>
        </w:rPr>
      </w:pPr>
      <w:r>
        <w:rPr>
          <w:b/>
          <w:sz w:val="20"/>
        </w:rPr>
        <w:t>YOU HAVE A FULL SYSTEM BACKUP (See page 7 for instructions how to do a backup)</w:t>
      </w:r>
    </w:p>
    <w:p w14:paraId="3386F7AC" w14:textId="77777777" w:rsidR="00C82A43" w:rsidRDefault="00EA3609">
      <w:pPr>
        <w:pStyle w:val="BodyText"/>
        <w:numPr>
          <w:ilvl w:val="0"/>
          <w:numId w:val="21"/>
        </w:numPr>
        <w:rPr>
          <w:b/>
          <w:sz w:val="24"/>
        </w:rPr>
      </w:pPr>
      <w:r>
        <w:rPr>
          <w:b/>
          <w:sz w:val="20"/>
        </w:rPr>
        <w:t>YOU HAVE RECEIVED CONFIRMATION FROM YOUR ACCOUNTANT AFTER YOU HAVE PROVIDED A SUMMERY TRIAL BALANCE REPORT</w:t>
      </w:r>
      <w:r>
        <w:rPr>
          <w:b/>
          <w:sz w:val="24"/>
        </w:rPr>
        <w:t>.</w:t>
      </w:r>
    </w:p>
    <w:p w14:paraId="5BD862F7" w14:textId="77777777" w:rsidR="00C82A43" w:rsidRPr="00744203" w:rsidRDefault="00EA3609">
      <w:pPr>
        <w:pStyle w:val="BodyText"/>
        <w:numPr>
          <w:ilvl w:val="0"/>
          <w:numId w:val="21"/>
        </w:numPr>
        <w:rPr>
          <w:b/>
          <w:sz w:val="24"/>
        </w:rPr>
      </w:pPr>
      <w:r w:rsidRPr="00744203">
        <w:rPr>
          <w:b/>
          <w:sz w:val="20"/>
        </w:rPr>
        <w:t xml:space="preserve">BACS </w:t>
      </w:r>
      <w:r w:rsidR="00744203">
        <w:rPr>
          <w:b/>
          <w:sz w:val="20"/>
        </w:rPr>
        <w:t>–</w:t>
      </w:r>
      <w:r w:rsidRPr="00744203">
        <w:rPr>
          <w:b/>
          <w:sz w:val="20"/>
        </w:rPr>
        <w:t>A</w:t>
      </w:r>
      <w:r w:rsidR="00744203">
        <w:rPr>
          <w:b/>
          <w:sz w:val="20"/>
        </w:rPr>
        <w:t xml:space="preserve">LL PREVIOUS </w:t>
      </w:r>
      <w:proofErr w:type="gramStart"/>
      <w:r w:rsidR="00744203">
        <w:rPr>
          <w:b/>
          <w:sz w:val="20"/>
        </w:rPr>
        <w:t>YEARS</w:t>
      </w:r>
      <w:proofErr w:type="gramEnd"/>
      <w:r w:rsidR="00744203">
        <w:rPr>
          <w:b/>
          <w:sz w:val="20"/>
        </w:rPr>
        <w:t xml:space="preserve"> BACS TRANSACTIONS HAVE BEEN RECONCILLED</w:t>
      </w:r>
    </w:p>
    <w:p w14:paraId="175983A3" w14:textId="21B72DBB" w:rsidR="00C82A43" w:rsidRPr="00744203" w:rsidRDefault="00744203" w:rsidP="00133452">
      <w:pPr>
        <w:pStyle w:val="BodyText"/>
        <w:numPr>
          <w:ilvl w:val="0"/>
          <w:numId w:val="21"/>
        </w:numPr>
        <w:rPr>
          <w:b/>
          <w:sz w:val="24"/>
        </w:rPr>
      </w:pPr>
      <w:r>
        <w:rPr>
          <w:b/>
          <w:sz w:val="20"/>
        </w:rPr>
        <w:t xml:space="preserve">CONFIRMATION NO VAT ADJUSTMENTS ARE REQUIRED FOR </w:t>
      </w:r>
      <w:r w:rsidR="0089718D">
        <w:rPr>
          <w:b/>
          <w:sz w:val="20"/>
        </w:rPr>
        <w:t>2021</w:t>
      </w:r>
      <w:r>
        <w:rPr>
          <w:b/>
          <w:sz w:val="20"/>
        </w:rPr>
        <w:t xml:space="preserve"> OR </w:t>
      </w:r>
      <w:r w:rsidR="0089718D">
        <w:rPr>
          <w:b/>
          <w:sz w:val="20"/>
        </w:rPr>
        <w:t>2020</w:t>
      </w:r>
      <w:r>
        <w:rPr>
          <w:b/>
          <w:sz w:val="20"/>
        </w:rPr>
        <w:t>/20 WITH YOUR ACCOUNTANT</w:t>
      </w:r>
    </w:p>
    <w:p w14:paraId="601BB8E3" w14:textId="2C59932B" w:rsidR="00C82A43" w:rsidRDefault="00EA3609">
      <w:pPr>
        <w:pStyle w:val="BodyText"/>
        <w:rPr>
          <w:sz w:val="24"/>
        </w:rPr>
      </w:pPr>
      <w:r>
        <w:rPr>
          <w:sz w:val="24"/>
        </w:rPr>
        <w:t xml:space="preserve">To complete the preliminary </w:t>
      </w:r>
      <w:r w:rsidR="00034033">
        <w:rPr>
          <w:sz w:val="24"/>
        </w:rPr>
        <w:t>close,</w:t>
      </w:r>
      <w:r>
        <w:rPr>
          <w:sz w:val="24"/>
        </w:rPr>
        <w:t xml:space="preserve"> it is necessary that the Year End system check report is run and shows no issues remain.</w:t>
      </w:r>
    </w:p>
    <w:p w14:paraId="2290D0E8" w14:textId="77777777" w:rsidR="00C82A43" w:rsidRDefault="00EA3609">
      <w:pPr>
        <w:pStyle w:val="BodyText"/>
        <w:rPr>
          <w:sz w:val="24"/>
        </w:rPr>
      </w:pPr>
      <w:r>
        <w:rPr>
          <w:sz w:val="24"/>
        </w:rPr>
        <w:t>To run this report:</w:t>
      </w:r>
    </w:p>
    <w:p w14:paraId="28AB1219" w14:textId="77777777" w:rsidR="00C82A43" w:rsidRDefault="00EA3609">
      <w:pPr>
        <w:pStyle w:val="BodyText"/>
        <w:rPr>
          <w:sz w:val="24"/>
        </w:rPr>
      </w:pPr>
      <w:r>
        <w:rPr>
          <w:sz w:val="24"/>
        </w:rPr>
        <w:t>Reports\Year End\System check report</w:t>
      </w:r>
    </w:p>
    <w:p w14:paraId="45E21D4D" w14:textId="77777777" w:rsidR="00C82A43" w:rsidRDefault="00EA3609">
      <w:pPr>
        <w:pStyle w:val="BodyText"/>
        <w:rPr>
          <w:sz w:val="24"/>
        </w:rPr>
      </w:pPr>
      <w:r>
        <w:rPr>
          <w:sz w:val="24"/>
        </w:rPr>
        <w:t>It is recommended to check that the Retained Earnings ledger code is activated for the collection of your year end balances. This can be checked in:</w:t>
      </w:r>
    </w:p>
    <w:p w14:paraId="0E8AF31C" w14:textId="77777777" w:rsidR="00C82A43" w:rsidRDefault="00EA3609">
      <w:pPr>
        <w:pStyle w:val="BodyText"/>
        <w:numPr>
          <w:ilvl w:val="0"/>
          <w:numId w:val="28"/>
        </w:numPr>
        <w:rPr>
          <w:sz w:val="24"/>
        </w:rPr>
      </w:pPr>
      <w:r>
        <w:rPr>
          <w:sz w:val="24"/>
        </w:rPr>
        <w:t>Tools\Establishment details\Tab 3 system parameters. A tick should show in the Retained Earnings panel at the bottom right of the screen.</w:t>
      </w:r>
    </w:p>
    <w:p w14:paraId="039D2E60" w14:textId="77777777" w:rsidR="00C82A43" w:rsidRDefault="00EA3609">
      <w:pPr>
        <w:pStyle w:val="BodyText"/>
        <w:rPr>
          <w:sz w:val="24"/>
        </w:rPr>
      </w:pPr>
      <w:r>
        <w:rPr>
          <w:sz w:val="24"/>
        </w:rPr>
        <w:t>If you do not close periods every month, this first preliminary year end will automatically close all the periods and automatically create a Period 13. You can run the preliminary closure as often as you like.</w:t>
      </w:r>
    </w:p>
    <w:p w14:paraId="4008CB01" w14:textId="77777777" w:rsidR="00C82A43" w:rsidRDefault="00EA3609">
      <w:pPr>
        <w:pStyle w:val="BodyText"/>
        <w:rPr>
          <w:sz w:val="24"/>
        </w:rPr>
      </w:pPr>
      <w:r>
        <w:rPr>
          <w:sz w:val="24"/>
        </w:rPr>
        <w:t xml:space="preserve">After this first preliminary no further financial transactions can take place in the old year except for additional end of year journals provided by your Accountant, to </w:t>
      </w:r>
      <w:proofErr w:type="gramStart"/>
      <w:r>
        <w:rPr>
          <w:sz w:val="24"/>
        </w:rPr>
        <w:t>make adjustments</w:t>
      </w:r>
      <w:proofErr w:type="gramEnd"/>
      <w:r>
        <w:rPr>
          <w:sz w:val="24"/>
        </w:rPr>
        <w:t>.</w:t>
      </w:r>
    </w:p>
    <w:p w14:paraId="2C60ACB2" w14:textId="77777777" w:rsidR="00C82A43" w:rsidRDefault="00EA3609">
      <w:pPr>
        <w:pStyle w:val="BodyText"/>
        <w:rPr>
          <w:sz w:val="24"/>
        </w:rPr>
      </w:pPr>
      <w:r>
        <w:rPr>
          <w:sz w:val="24"/>
        </w:rPr>
        <w:t>NB. Any Vat adjustments must be done in period 12 as period 13 does not allow Vat adjustments.</w:t>
      </w:r>
    </w:p>
    <w:p w14:paraId="13CDFF82" w14:textId="77777777" w:rsidR="00C82A43" w:rsidRDefault="00EA3609">
      <w:pPr>
        <w:pStyle w:val="BodyText"/>
        <w:rPr>
          <w:sz w:val="24"/>
        </w:rPr>
      </w:pPr>
      <w:r>
        <w:rPr>
          <w:sz w:val="24"/>
        </w:rPr>
        <w:t>NOTE: Bank reconciliation cannot be undertaken in the old year after the first preliminary close, as all unreconciled transactions and bank balances are automatically carried forward at this time. Therefore, it is very important that the bank balance reconciles to the actual bank statement at this point.</w:t>
      </w:r>
    </w:p>
    <w:p w14:paraId="60CFE5B5" w14:textId="2D6F50C8" w:rsidR="00C82A43" w:rsidRDefault="00EA3609">
      <w:pPr>
        <w:pStyle w:val="BodyText"/>
        <w:rPr>
          <w:sz w:val="24"/>
        </w:rPr>
      </w:pPr>
      <w:r>
        <w:rPr>
          <w:sz w:val="24"/>
        </w:rPr>
        <w:t xml:space="preserve">You cannot attempt to run a preliminary year end until at least the </w:t>
      </w:r>
      <w:proofErr w:type="gramStart"/>
      <w:r>
        <w:rPr>
          <w:sz w:val="24"/>
        </w:rPr>
        <w:t>1st</w:t>
      </w:r>
      <w:proofErr w:type="gramEnd"/>
      <w:r>
        <w:rPr>
          <w:sz w:val="24"/>
        </w:rPr>
        <w:t xml:space="preserve"> September </w:t>
      </w:r>
      <w:r w:rsidR="0089718D">
        <w:rPr>
          <w:sz w:val="24"/>
        </w:rPr>
        <w:t>2023</w:t>
      </w:r>
      <w:r>
        <w:rPr>
          <w:sz w:val="24"/>
        </w:rPr>
        <w:t xml:space="preserve">. </w:t>
      </w:r>
    </w:p>
    <w:p w14:paraId="22AC3589" w14:textId="77777777" w:rsidR="00C82A43" w:rsidRDefault="00EA3609">
      <w:pPr>
        <w:pStyle w:val="BodyText"/>
        <w:rPr>
          <w:sz w:val="24"/>
        </w:rPr>
      </w:pPr>
      <w:r>
        <w:rPr>
          <w:sz w:val="24"/>
        </w:rPr>
        <w:t xml:space="preserve">NOTE: Once you have completed the bank reconciliation, submitted the final Vat </w:t>
      </w:r>
      <w:proofErr w:type="gramStart"/>
      <w:r>
        <w:rPr>
          <w:sz w:val="24"/>
        </w:rPr>
        <w:t>report</w:t>
      </w:r>
      <w:proofErr w:type="gramEnd"/>
      <w:r>
        <w:rPr>
          <w:sz w:val="24"/>
        </w:rPr>
        <w:t xml:space="preserve"> and confirmed the trial balance report is correct with your Accountant you can perform the first Preliminary Close as follows:</w:t>
      </w:r>
    </w:p>
    <w:p w14:paraId="438E8802" w14:textId="77777777" w:rsidR="00C82A43" w:rsidRDefault="00EA3609">
      <w:pPr>
        <w:pStyle w:val="BodyText"/>
        <w:numPr>
          <w:ilvl w:val="0"/>
          <w:numId w:val="17"/>
        </w:numPr>
        <w:rPr>
          <w:sz w:val="24"/>
        </w:rPr>
      </w:pPr>
      <w:r>
        <w:rPr>
          <w:sz w:val="24"/>
        </w:rPr>
        <w:t>Select Tools \ Define Financial Years \ Define/Edit Years.</w:t>
      </w:r>
    </w:p>
    <w:p w14:paraId="4E049A41" w14:textId="1251680A" w:rsidR="00C82A43" w:rsidRDefault="00EA3609">
      <w:pPr>
        <w:pStyle w:val="BodyText"/>
        <w:numPr>
          <w:ilvl w:val="0"/>
          <w:numId w:val="17"/>
        </w:numPr>
        <w:rPr>
          <w:sz w:val="24"/>
        </w:rPr>
      </w:pPr>
      <w:r>
        <w:rPr>
          <w:sz w:val="24"/>
        </w:rPr>
        <w:t xml:space="preserve">Highlight the Year </w:t>
      </w:r>
      <w:r w:rsidR="0089718D">
        <w:rPr>
          <w:sz w:val="24"/>
        </w:rPr>
        <w:t>2021</w:t>
      </w:r>
      <w:r>
        <w:rPr>
          <w:sz w:val="24"/>
        </w:rPr>
        <w:t xml:space="preserve"> and click the Preliminary Close button.</w:t>
      </w:r>
    </w:p>
    <w:p w14:paraId="219E8E2D" w14:textId="77777777" w:rsidR="00C82A43" w:rsidRDefault="00C82A43">
      <w:pPr>
        <w:pStyle w:val="BodyText"/>
        <w:rPr>
          <w:sz w:val="24"/>
        </w:rPr>
      </w:pPr>
    </w:p>
    <w:p w14:paraId="5AC110AA" w14:textId="77777777" w:rsidR="00744203" w:rsidRDefault="00744203">
      <w:pPr>
        <w:pStyle w:val="BodyText"/>
        <w:rPr>
          <w:sz w:val="24"/>
        </w:rPr>
      </w:pPr>
    </w:p>
    <w:p w14:paraId="3BA92C10" w14:textId="77777777" w:rsidR="00744203" w:rsidRDefault="00744203">
      <w:pPr>
        <w:pStyle w:val="BodyText"/>
        <w:rPr>
          <w:sz w:val="24"/>
        </w:rPr>
      </w:pPr>
    </w:p>
    <w:p w14:paraId="640C47A3" w14:textId="77777777" w:rsidR="00C82A43" w:rsidRDefault="00EA3609">
      <w:pPr>
        <w:pStyle w:val="BodyText"/>
        <w:rPr>
          <w:sz w:val="24"/>
        </w:rPr>
      </w:pPr>
      <w:r>
        <w:rPr>
          <w:sz w:val="24"/>
        </w:rPr>
        <w:lastRenderedPageBreak/>
        <w:t>The following table will appear:</w:t>
      </w:r>
    </w:p>
    <w:p w14:paraId="462532A6" w14:textId="77777777" w:rsidR="00C82A43" w:rsidRDefault="00EA3609">
      <w:pPr>
        <w:pStyle w:val="BodyText"/>
        <w:spacing w:before="240" w:after="240"/>
        <w:jc w:val="center"/>
        <w:rPr>
          <w:sz w:val="24"/>
        </w:rPr>
      </w:pPr>
      <w:r>
        <w:rPr>
          <w:noProof/>
          <w:sz w:val="24"/>
          <w:lang w:eastAsia="en-GB"/>
        </w:rPr>
        <w:drawing>
          <wp:inline distT="0" distB="0" distL="0" distR="0" wp14:anchorId="1F6873A8" wp14:editId="0529B872">
            <wp:extent cx="3597910" cy="2892425"/>
            <wp:effectExtent l="0" t="0" r="0" b="0"/>
            <wp:docPr id="22" name="Picture 22" descr="Pre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l_Chks_f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7910" cy="2892425"/>
                    </a:xfrm>
                    <a:prstGeom prst="rect">
                      <a:avLst/>
                    </a:prstGeom>
                    <a:noFill/>
                    <a:ln>
                      <a:noFill/>
                    </a:ln>
                  </pic:spPr>
                </pic:pic>
              </a:graphicData>
            </a:graphic>
          </wp:inline>
        </w:drawing>
      </w:r>
    </w:p>
    <w:p w14:paraId="1C14DC81" w14:textId="77777777" w:rsidR="00C82A43" w:rsidRDefault="00EA3609">
      <w:pPr>
        <w:pStyle w:val="BodyText"/>
        <w:numPr>
          <w:ilvl w:val="0"/>
          <w:numId w:val="17"/>
        </w:numPr>
        <w:rPr>
          <w:sz w:val="24"/>
        </w:rPr>
      </w:pPr>
      <w:r>
        <w:rPr>
          <w:sz w:val="24"/>
        </w:rPr>
        <w:t xml:space="preserve">If you have a red cross in any of the </w:t>
      </w:r>
      <w:proofErr w:type="gramStart"/>
      <w:r>
        <w:rPr>
          <w:sz w:val="24"/>
        </w:rPr>
        <w:t>boxes</w:t>
      </w:r>
      <w:proofErr w:type="gramEnd"/>
      <w:r>
        <w:rPr>
          <w:sz w:val="24"/>
        </w:rPr>
        <w:t xml:space="preserve"> you can click the Report button and it will print a report to tell you why this part of the preliminary has failed or click the Cancel button to exit. You will not have the option to continue if you have any failed areas.</w:t>
      </w:r>
    </w:p>
    <w:p w14:paraId="675BFE4D" w14:textId="77777777" w:rsidR="00C82A43" w:rsidRDefault="00EA3609">
      <w:pPr>
        <w:pStyle w:val="BodyText"/>
        <w:numPr>
          <w:ilvl w:val="0"/>
          <w:numId w:val="17"/>
        </w:numPr>
        <w:rPr>
          <w:sz w:val="24"/>
        </w:rPr>
      </w:pPr>
      <w:r>
        <w:rPr>
          <w:sz w:val="24"/>
        </w:rPr>
        <w:t xml:space="preserve">You would then </w:t>
      </w:r>
      <w:proofErr w:type="gramStart"/>
      <w:r>
        <w:rPr>
          <w:sz w:val="24"/>
        </w:rPr>
        <w:t>make adjustments</w:t>
      </w:r>
      <w:proofErr w:type="gramEnd"/>
      <w:r>
        <w:rPr>
          <w:sz w:val="24"/>
        </w:rPr>
        <w:t>, by revisiting the areas that have failed, and start the preliminary Year End procedures again.</w:t>
      </w:r>
    </w:p>
    <w:p w14:paraId="4F37CE14" w14:textId="77777777" w:rsidR="00C82A43" w:rsidRDefault="00EA3609">
      <w:pPr>
        <w:pStyle w:val="BodyText"/>
        <w:rPr>
          <w:sz w:val="24"/>
        </w:rPr>
      </w:pPr>
      <w:r>
        <w:rPr>
          <w:sz w:val="24"/>
        </w:rPr>
        <w:t>Should you wish to run a preliminary year end again.</w:t>
      </w:r>
    </w:p>
    <w:p w14:paraId="2AE9A3A4" w14:textId="77777777" w:rsidR="00C82A43" w:rsidRDefault="00EA3609">
      <w:pPr>
        <w:pStyle w:val="BodyText"/>
        <w:numPr>
          <w:ilvl w:val="0"/>
          <w:numId w:val="17"/>
        </w:numPr>
        <w:rPr>
          <w:sz w:val="24"/>
        </w:rPr>
      </w:pPr>
      <w:r>
        <w:rPr>
          <w:sz w:val="24"/>
        </w:rPr>
        <w:t>Select Tools \ Define Financial Years \ Define/Edit Years.</w:t>
      </w:r>
    </w:p>
    <w:p w14:paraId="6037A444" w14:textId="6A08051F" w:rsidR="00C82A43" w:rsidRDefault="00EA3609">
      <w:pPr>
        <w:pStyle w:val="BodyText"/>
        <w:numPr>
          <w:ilvl w:val="0"/>
          <w:numId w:val="17"/>
        </w:numPr>
        <w:rPr>
          <w:sz w:val="24"/>
        </w:rPr>
      </w:pPr>
      <w:r>
        <w:rPr>
          <w:sz w:val="24"/>
        </w:rPr>
        <w:t xml:space="preserve">Highlight the Year </w:t>
      </w:r>
      <w:r w:rsidR="0089718D">
        <w:rPr>
          <w:sz w:val="24"/>
        </w:rPr>
        <w:t>2022</w:t>
      </w:r>
      <w:r>
        <w:rPr>
          <w:sz w:val="24"/>
        </w:rPr>
        <w:t xml:space="preserve"> or </w:t>
      </w:r>
      <w:r w:rsidR="0089718D">
        <w:rPr>
          <w:sz w:val="24"/>
        </w:rPr>
        <w:t>2022</w:t>
      </w:r>
      <w:r>
        <w:rPr>
          <w:sz w:val="24"/>
        </w:rPr>
        <w:t>/2</w:t>
      </w:r>
      <w:r w:rsidR="00034033">
        <w:rPr>
          <w:sz w:val="24"/>
        </w:rPr>
        <w:t>3</w:t>
      </w:r>
      <w:r>
        <w:rPr>
          <w:sz w:val="24"/>
        </w:rPr>
        <w:t xml:space="preserve"> and click the Preliminary Close button.</w:t>
      </w:r>
    </w:p>
    <w:p w14:paraId="51A5AECD" w14:textId="77777777" w:rsidR="00C82A43" w:rsidRDefault="00EA3609">
      <w:pPr>
        <w:pStyle w:val="BodyText"/>
        <w:pageBreakBefore/>
        <w:numPr>
          <w:ilvl w:val="0"/>
          <w:numId w:val="17"/>
        </w:numPr>
        <w:rPr>
          <w:sz w:val="24"/>
        </w:rPr>
      </w:pPr>
      <w:r>
        <w:rPr>
          <w:sz w:val="24"/>
        </w:rPr>
        <w:lastRenderedPageBreak/>
        <w:t>Once you have all green ticks (as shown in the following graphic) you can click the Continue button.</w:t>
      </w:r>
    </w:p>
    <w:p w14:paraId="5C2FD01A" w14:textId="77777777" w:rsidR="00C82A43" w:rsidRDefault="00EA3609">
      <w:pPr>
        <w:pStyle w:val="BodyText"/>
        <w:spacing w:before="240" w:after="240"/>
        <w:jc w:val="center"/>
        <w:rPr>
          <w:sz w:val="24"/>
        </w:rPr>
      </w:pPr>
      <w:r>
        <w:rPr>
          <w:noProof/>
          <w:sz w:val="24"/>
          <w:lang w:eastAsia="en-GB"/>
        </w:rPr>
        <w:drawing>
          <wp:inline distT="0" distB="0" distL="0" distR="0" wp14:anchorId="2C959AAC" wp14:editId="025B873D">
            <wp:extent cx="3965575" cy="3230245"/>
            <wp:effectExtent l="0" t="0" r="0" b="0"/>
            <wp:docPr id="23" name="Picture 23" descr="Pre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l_Chks_pa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5575" cy="3230245"/>
                    </a:xfrm>
                    <a:prstGeom prst="rect">
                      <a:avLst/>
                    </a:prstGeom>
                    <a:noFill/>
                    <a:ln>
                      <a:noFill/>
                    </a:ln>
                  </pic:spPr>
                </pic:pic>
              </a:graphicData>
            </a:graphic>
          </wp:inline>
        </w:drawing>
      </w:r>
    </w:p>
    <w:p w14:paraId="314F6949" w14:textId="77777777" w:rsidR="00C82A43" w:rsidRDefault="00EA3609">
      <w:pPr>
        <w:pStyle w:val="BodyText"/>
        <w:rPr>
          <w:sz w:val="24"/>
        </w:rPr>
      </w:pPr>
      <w:r>
        <w:rPr>
          <w:sz w:val="24"/>
        </w:rPr>
        <w:t>You will then reach the Select Transfer Mode screen as shown in the following graphic.</w:t>
      </w:r>
    </w:p>
    <w:p w14:paraId="4E86E851" w14:textId="77777777" w:rsidR="00C82A43" w:rsidRDefault="00EA3609">
      <w:pPr>
        <w:pStyle w:val="BodyText"/>
        <w:spacing w:before="240" w:after="240"/>
        <w:jc w:val="center"/>
        <w:rPr>
          <w:sz w:val="24"/>
        </w:rPr>
      </w:pPr>
      <w:r>
        <w:rPr>
          <w:noProof/>
          <w:sz w:val="24"/>
          <w:lang w:eastAsia="en-GB"/>
        </w:rPr>
        <w:drawing>
          <wp:inline distT="0" distB="0" distL="0" distR="0" wp14:anchorId="0C5FDEF8" wp14:editId="54F97F3A">
            <wp:extent cx="4044950" cy="2097405"/>
            <wp:effectExtent l="0" t="0" r="0" b="0"/>
            <wp:docPr id="24" name="Picture 24" descr="EOY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OYtransf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4950" cy="2097405"/>
                    </a:xfrm>
                    <a:prstGeom prst="rect">
                      <a:avLst/>
                    </a:prstGeom>
                    <a:noFill/>
                    <a:ln>
                      <a:noFill/>
                    </a:ln>
                  </pic:spPr>
                </pic:pic>
              </a:graphicData>
            </a:graphic>
          </wp:inline>
        </w:drawing>
      </w:r>
    </w:p>
    <w:p w14:paraId="288B3A41" w14:textId="77777777" w:rsidR="00C82A43" w:rsidRDefault="00EA3609">
      <w:pPr>
        <w:pStyle w:val="BodyText"/>
        <w:numPr>
          <w:ilvl w:val="0"/>
          <w:numId w:val="17"/>
        </w:numPr>
        <w:rPr>
          <w:sz w:val="24"/>
        </w:rPr>
      </w:pPr>
      <w:r>
        <w:rPr>
          <w:sz w:val="24"/>
        </w:rPr>
        <w:t>Select the Do Not Transfer all Central Invoices radio button, and then click continue to display the Preliminary Close Screen, as shown in the image below:</w:t>
      </w:r>
    </w:p>
    <w:p w14:paraId="00468664" w14:textId="77777777" w:rsidR="00C82A43" w:rsidRDefault="00EA3609">
      <w:pPr>
        <w:pStyle w:val="BodyText"/>
        <w:pageBreakBefore/>
        <w:numPr>
          <w:ilvl w:val="0"/>
          <w:numId w:val="17"/>
        </w:numPr>
        <w:rPr>
          <w:sz w:val="24"/>
        </w:rPr>
      </w:pPr>
      <w:r>
        <w:rPr>
          <w:sz w:val="24"/>
        </w:rPr>
        <w:lastRenderedPageBreak/>
        <w:t>Click the Continue button and the Preliminary Close screen will be displayed:</w:t>
      </w:r>
    </w:p>
    <w:p w14:paraId="2C9E5557" w14:textId="77777777" w:rsidR="00C82A43" w:rsidRDefault="00EA3609">
      <w:pPr>
        <w:pStyle w:val="BodyText"/>
        <w:spacing w:before="240" w:after="240"/>
        <w:jc w:val="center"/>
        <w:rPr>
          <w:sz w:val="24"/>
        </w:rPr>
      </w:pPr>
      <w:r>
        <w:rPr>
          <w:noProof/>
          <w:sz w:val="24"/>
          <w:lang w:eastAsia="en-GB"/>
        </w:rPr>
        <w:drawing>
          <wp:inline distT="0" distB="0" distL="0" distR="0" wp14:anchorId="0292A836" wp14:editId="4F4BC322">
            <wp:extent cx="3697605" cy="2435225"/>
            <wp:effectExtent l="0" t="0" r="0" b="0"/>
            <wp:docPr id="25" name="Picture 25" descr="Pre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lClo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7605" cy="2435225"/>
                    </a:xfrm>
                    <a:prstGeom prst="rect">
                      <a:avLst/>
                    </a:prstGeom>
                    <a:noFill/>
                    <a:ln>
                      <a:noFill/>
                    </a:ln>
                  </pic:spPr>
                </pic:pic>
              </a:graphicData>
            </a:graphic>
          </wp:inline>
        </w:drawing>
      </w:r>
    </w:p>
    <w:p w14:paraId="513CA81F" w14:textId="77777777" w:rsidR="00C82A43" w:rsidRDefault="00EA3609">
      <w:pPr>
        <w:pStyle w:val="BodyText"/>
        <w:numPr>
          <w:ilvl w:val="0"/>
          <w:numId w:val="17"/>
        </w:numPr>
        <w:rPr>
          <w:sz w:val="24"/>
        </w:rPr>
      </w:pPr>
      <w:proofErr w:type="gramStart"/>
      <w:r>
        <w:rPr>
          <w:sz w:val="24"/>
        </w:rPr>
        <w:t>Again</w:t>
      </w:r>
      <w:proofErr w:type="gramEnd"/>
      <w:r>
        <w:rPr>
          <w:sz w:val="24"/>
        </w:rPr>
        <w:t xml:space="preserve"> you should obtain green ticks against each process. If a red cross appears, it means that the business rules for the process have not been achieved. You will need to revisit these areas and make the appropriate adjustments. You will not have the option to perform close if you have any red crosses. You would click the Cancel button to exit or click the Report button to find out the reasons for failure.</w:t>
      </w:r>
    </w:p>
    <w:p w14:paraId="1F0A9A5C" w14:textId="77777777" w:rsidR="00C82A43" w:rsidRDefault="00EA3609">
      <w:pPr>
        <w:pStyle w:val="BodyText"/>
        <w:numPr>
          <w:ilvl w:val="0"/>
          <w:numId w:val="17"/>
        </w:numPr>
        <w:rPr>
          <w:sz w:val="24"/>
        </w:rPr>
      </w:pPr>
      <w:r>
        <w:rPr>
          <w:sz w:val="24"/>
        </w:rPr>
        <w:t>However, once you have all green ticks you should click the Perform Close button. Please note Rebuilding Summary Totals can take several minutes to complete.</w:t>
      </w:r>
    </w:p>
    <w:p w14:paraId="74D080E1" w14:textId="77777777" w:rsidR="00C82A43" w:rsidRDefault="00EA3609">
      <w:pPr>
        <w:pStyle w:val="BodyText"/>
        <w:numPr>
          <w:ilvl w:val="0"/>
          <w:numId w:val="17"/>
        </w:numPr>
        <w:rPr>
          <w:sz w:val="24"/>
        </w:rPr>
      </w:pPr>
      <w:r>
        <w:rPr>
          <w:sz w:val="24"/>
        </w:rPr>
        <w:t>Click the Yes button in response to the following prompt:</w:t>
      </w:r>
    </w:p>
    <w:p w14:paraId="7DED202F" w14:textId="77777777" w:rsidR="00C82A43" w:rsidRDefault="00EA3609">
      <w:pPr>
        <w:pStyle w:val="BodyText"/>
        <w:spacing w:before="240" w:after="240"/>
        <w:jc w:val="center"/>
        <w:rPr>
          <w:sz w:val="24"/>
        </w:rPr>
      </w:pPr>
      <w:r>
        <w:rPr>
          <w:noProof/>
          <w:sz w:val="24"/>
          <w:lang w:eastAsia="en-GB"/>
        </w:rPr>
        <w:drawing>
          <wp:inline distT="0" distB="0" distL="0" distR="0" wp14:anchorId="2889CCF1" wp14:editId="4987FF02">
            <wp:extent cx="4035425" cy="1471295"/>
            <wp:effectExtent l="0" t="0" r="0" b="0"/>
            <wp:docPr id="26" name="Picture 26" descr="Prel_areyou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l_areyous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5425" cy="1471295"/>
                    </a:xfrm>
                    <a:prstGeom prst="rect">
                      <a:avLst/>
                    </a:prstGeom>
                    <a:noFill/>
                    <a:ln>
                      <a:noFill/>
                    </a:ln>
                  </pic:spPr>
                </pic:pic>
              </a:graphicData>
            </a:graphic>
          </wp:inline>
        </w:drawing>
      </w:r>
    </w:p>
    <w:p w14:paraId="0CF8B35F" w14:textId="77777777" w:rsidR="00C82A43" w:rsidRDefault="00EA3609">
      <w:pPr>
        <w:pStyle w:val="BodyText"/>
        <w:rPr>
          <w:sz w:val="24"/>
        </w:rPr>
      </w:pPr>
      <w:r>
        <w:rPr>
          <w:sz w:val="24"/>
        </w:rPr>
        <w:t xml:space="preserve">The year will then be preliminary </w:t>
      </w:r>
      <w:proofErr w:type="gramStart"/>
      <w:r>
        <w:rPr>
          <w:sz w:val="24"/>
        </w:rPr>
        <w:t>closed</w:t>
      </w:r>
      <w:proofErr w:type="gramEnd"/>
      <w:r>
        <w:rPr>
          <w:sz w:val="24"/>
        </w:rPr>
        <w:t xml:space="preserve"> and it will say Closed – Not Finalised. </w:t>
      </w:r>
    </w:p>
    <w:p w14:paraId="3C060693" w14:textId="77777777" w:rsidR="00C82A43" w:rsidRDefault="00C82A43">
      <w:pPr>
        <w:pStyle w:val="Heading3"/>
        <w:rPr>
          <w:bCs w:val="0"/>
          <w:sz w:val="24"/>
          <w:u w:val="single"/>
        </w:rPr>
      </w:pPr>
      <w:bookmarkStart w:id="28" w:name="_Toc252978376"/>
    </w:p>
    <w:p w14:paraId="4E36FEAF" w14:textId="77777777" w:rsidR="00C82A43" w:rsidRDefault="00C82A43"/>
    <w:p w14:paraId="2ED54BC7" w14:textId="77777777" w:rsidR="00C82A43" w:rsidRDefault="00C82A43"/>
    <w:p w14:paraId="47C8E0B8" w14:textId="77777777" w:rsidR="00C82A43" w:rsidRDefault="00C82A43">
      <w:pPr>
        <w:pStyle w:val="Heading3"/>
        <w:rPr>
          <w:bCs w:val="0"/>
          <w:sz w:val="24"/>
          <w:u w:val="single"/>
        </w:rPr>
      </w:pPr>
    </w:p>
    <w:p w14:paraId="0061BB01" w14:textId="77777777" w:rsidR="00C82A43" w:rsidRDefault="00EA3609">
      <w:pPr>
        <w:pStyle w:val="Heading3"/>
        <w:rPr>
          <w:bCs w:val="0"/>
          <w:sz w:val="24"/>
          <w:u w:val="single"/>
        </w:rPr>
      </w:pPr>
      <w:r>
        <w:rPr>
          <w:bCs w:val="0"/>
          <w:sz w:val="24"/>
          <w:u w:val="single"/>
        </w:rPr>
        <w:t>After the Preliminary Year End</w:t>
      </w:r>
      <w:bookmarkEnd w:id="28"/>
    </w:p>
    <w:p w14:paraId="404FC5C4" w14:textId="77777777" w:rsidR="00C82A43" w:rsidRDefault="00EA3609">
      <w:pPr>
        <w:pStyle w:val="BodyText"/>
        <w:rPr>
          <w:sz w:val="24"/>
        </w:rPr>
      </w:pPr>
      <w:r>
        <w:rPr>
          <w:sz w:val="24"/>
        </w:rPr>
        <w:t xml:space="preserve">After the preliminary closure has been run, FMS moves into Period 13. It may still be necessary to </w:t>
      </w:r>
      <w:proofErr w:type="gramStart"/>
      <w:r>
        <w:rPr>
          <w:sz w:val="24"/>
        </w:rPr>
        <w:t>make adjustments to</w:t>
      </w:r>
      <w:proofErr w:type="gramEnd"/>
      <w:r>
        <w:rPr>
          <w:sz w:val="24"/>
        </w:rPr>
        <w:t xml:space="preserve"> the accounts in the old year. Functions permitted in the previous financial year after preliminary close are listed in Appendix A.</w:t>
      </w:r>
    </w:p>
    <w:p w14:paraId="4F62D715" w14:textId="5B39A2E2" w:rsidR="00C82A43" w:rsidRDefault="00EA3609">
      <w:pPr>
        <w:pStyle w:val="BodyText"/>
        <w:rPr>
          <w:sz w:val="24"/>
        </w:rPr>
      </w:pPr>
      <w:r>
        <w:rPr>
          <w:sz w:val="24"/>
        </w:rPr>
        <w:t xml:space="preserve">Your Accountant may then forward a request for you to input some End of Year journals into the Financial Year </w:t>
      </w:r>
      <w:r w:rsidR="0089718D">
        <w:rPr>
          <w:sz w:val="24"/>
        </w:rPr>
        <w:t>2023</w:t>
      </w:r>
      <w:r>
        <w:rPr>
          <w:sz w:val="24"/>
        </w:rPr>
        <w:t xml:space="preserve"> which should be created through:</w:t>
      </w:r>
    </w:p>
    <w:p w14:paraId="1DE2118E" w14:textId="77777777" w:rsidR="00C82A43" w:rsidRDefault="00EA3609">
      <w:pPr>
        <w:pStyle w:val="BodyText"/>
        <w:numPr>
          <w:ilvl w:val="0"/>
          <w:numId w:val="28"/>
        </w:numPr>
        <w:rPr>
          <w:sz w:val="24"/>
        </w:rPr>
      </w:pPr>
      <w:r>
        <w:rPr>
          <w:sz w:val="24"/>
        </w:rPr>
        <w:lastRenderedPageBreak/>
        <w:t>Focus/General Ledger/Manual Journal Processing.</w:t>
      </w:r>
    </w:p>
    <w:p w14:paraId="04C82EA9" w14:textId="77777777" w:rsidR="00C82A43" w:rsidRDefault="00EA3609">
      <w:pPr>
        <w:pStyle w:val="BodyText"/>
        <w:numPr>
          <w:ilvl w:val="0"/>
          <w:numId w:val="28"/>
        </w:numPr>
        <w:rPr>
          <w:sz w:val="24"/>
        </w:rPr>
      </w:pPr>
      <w:r>
        <w:rPr>
          <w:sz w:val="24"/>
        </w:rPr>
        <w:t xml:space="preserve">Click on the + button to add the </w:t>
      </w:r>
      <w:proofErr w:type="gramStart"/>
      <w:r>
        <w:rPr>
          <w:sz w:val="24"/>
        </w:rPr>
        <w:t>journal</w:t>
      </w:r>
      <w:proofErr w:type="gramEnd"/>
    </w:p>
    <w:p w14:paraId="0EB2B41B" w14:textId="77777777" w:rsidR="00C82A43" w:rsidRDefault="00EA3609">
      <w:pPr>
        <w:pStyle w:val="BodyText"/>
        <w:numPr>
          <w:ilvl w:val="0"/>
          <w:numId w:val="28"/>
        </w:numPr>
        <w:rPr>
          <w:sz w:val="24"/>
        </w:rPr>
      </w:pPr>
      <w:r>
        <w:rPr>
          <w:sz w:val="24"/>
        </w:rPr>
        <w:t xml:space="preserve">The following screen will </w:t>
      </w:r>
      <w:proofErr w:type="gramStart"/>
      <w:r>
        <w:rPr>
          <w:sz w:val="24"/>
        </w:rPr>
        <w:t>appear</w:t>
      </w:r>
      <w:proofErr w:type="gramEnd"/>
    </w:p>
    <w:p w14:paraId="78B437D0" w14:textId="77777777" w:rsidR="00C82A43" w:rsidRDefault="00EA3609">
      <w:pPr>
        <w:pStyle w:val="BodyText"/>
        <w:ind w:left="720"/>
        <w:rPr>
          <w:noProof/>
          <w:lang w:eastAsia="en-GB"/>
        </w:rPr>
      </w:pPr>
      <w:r>
        <w:rPr>
          <w:noProof/>
          <w:lang w:eastAsia="en-GB"/>
        </w:rPr>
        <w:drawing>
          <wp:inline distT="0" distB="0" distL="0" distR="0" wp14:anchorId="014ED82E" wp14:editId="2E2F11C1">
            <wp:extent cx="2762250" cy="2289173"/>
            <wp:effectExtent l="19050" t="1905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004" cy="2293113"/>
                    </a:xfrm>
                    <a:prstGeom prst="rect">
                      <a:avLst/>
                    </a:prstGeom>
                    <a:noFill/>
                    <a:ln w="12700" cmpd="sng">
                      <a:solidFill>
                        <a:srgbClr val="000000"/>
                      </a:solidFill>
                      <a:miter lim="800000"/>
                      <a:headEnd/>
                      <a:tailEnd/>
                    </a:ln>
                    <a:effectLst/>
                  </pic:spPr>
                </pic:pic>
              </a:graphicData>
            </a:graphic>
          </wp:inline>
        </w:drawing>
      </w:r>
    </w:p>
    <w:p w14:paraId="34CE15C2" w14:textId="77777777" w:rsidR="00C82A43" w:rsidRDefault="00EA3609">
      <w:pPr>
        <w:pStyle w:val="BodyText"/>
        <w:numPr>
          <w:ilvl w:val="0"/>
          <w:numId w:val="28"/>
        </w:numPr>
        <w:rPr>
          <w:noProof/>
          <w:lang w:eastAsia="en-GB"/>
        </w:rPr>
      </w:pPr>
      <w:r>
        <w:rPr>
          <w:noProof/>
          <w:lang w:eastAsia="en-GB"/>
        </w:rPr>
        <w:t>Select the Year End Adjustment and continue to add the journal as specified by Accountant.</w:t>
      </w:r>
    </w:p>
    <w:p w14:paraId="61257C3B" w14:textId="77777777" w:rsidR="00C82A43" w:rsidRDefault="00EA3609">
      <w:pPr>
        <w:pStyle w:val="BodyText"/>
        <w:numPr>
          <w:ilvl w:val="0"/>
          <w:numId w:val="28"/>
        </w:numPr>
        <w:rPr>
          <w:noProof/>
          <w:lang w:eastAsia="en-GB"/>
        </w:rPr>
      </w:pPr>
      <w:r>
        <w:rPr>
          <w:noProof/>
          <w:lang w:eastAsia="en-GB"/>
        </w:rPr>
        <w:t>Once all Year End journals have been processed forward a Summery Trial Balance to the Accountant to approve and confirm.</w:t>
      </w:r>
    </w:p>
    <w:p w14:paraId="761BCB95" w14:textId="77777777" w:rsidR="00C82A43" w:rsidRDefault="00EA3609">
      <w:pPr>
        <w:pStyle w:val="BodyText"/>
        <w:numPr>
          <w:ilvl w:val="0"/>
          <w:numId w:val="28"/>
        </w:numPr>
        <w:rPr>
          <w:noProof/>
          <w:lang w:eastAsia="en-GB"/>
        </w:rPr>
      </w:pPr>
      <w:r>
        <w:rPr>
          <w:noProof/>
          <w:lang w:eastAsia="en-GB"/>
        </w:rPr>
        <w:t>Complete a second preliminary close after performing a full system back up.</w:t>
      </w:r>
    </w:p>
    <w:p w14:paraId="235DFF67" w14:textId="77777777" w:rsidR="00744203" w:rsidRDefault="00744203">
      <w:pPr>
        <w:pStyle w:val="BodyText"/>
        <w:numPr>
          <w:ilvl w:val="0"/>
          <w:numId w:val="28"/>
        </w:numPr>
        <w:rPr>
          <w:noProof/>
          <w:lang w:eastAsia="en-GB"/>
        </w:rPr>
      </w:pPr>
      <w:r>
        <w:rPr>
          <w:noProof/>
          <w:lang w:eastAsia="en-GB"/>
        </w:rPr>
        <w:t xml:space="preserve">Please be aware that any VAT adjustments can only be made in period 12. </w:t>
      </w:r>
    </w:p>
    <w:p w14:paraId="681BD806" w14:textId="77777777" w:rsidR="00744203" w:rsidRPr="00744203" w:rsidRDefault="00744203" w:rsidP="00744203">
      <w:pPr>
        <w:pStyle w:val="BodyText"/>
        <w:jc w:val="center"/>
        <w:rPr>
          <w:b/>
          <w:noProof/>
          <w:color w:val="FF0000"/>
          <w:lang w:eastAsia="en-GB"/>
        </w:rPr>
      </w:pPr>
      <w:r w:rsidRPr="00744203">
        <w:rPr>
          <w:b/>
          <w:noProof/>
          <w:color w:val="FF0000"/>
          <w:lang w:eastAsia="en-GB"/>
        </w:rPr>
        <w:t>DO NOT DO THE PRELIMIARY CLOSE UNTIL CONFIRMATION FROM YOUR ACCOUNTANT HAS BEEN RECORDED</w:t>
      </w:r>
    </w:p>
    <w:p w14:paraId="0F3B5492" w14:textId="77777777" w:rsidR="00C82A43" w:rsidRDefault="00C82A43">
      <w:pPr>
        <w:pStyle w:val="BodyText"/>
        <w:rPr>
          <w:sz w:val="24"/>
        </w:rPr>
      </w:pPr>
    </w:p>
    <w:p w14:paraId="72281836" w14:textId="77777777" w:rsidR="00C82A43" w:rsidRDefault="00EA3609">
      <w:pPr>
        <w:pStyle w:val="Heading3"/>
        <w:pageBreakBefore/>
        <w:numPr>
          <w:ilvl w:val="0"/>
          <w:numId w:val="30"/>
        </w:numPr>
        <w:rPr>
          <w:bCs w:val="0"/>
          <w:sz w:val="24"/>
          <w:u w:val="single"/>
        </w:rPr>
      </w:pPr>
      <w:bookmarkStart w:id="29" w:name="_Toc252978375"/>
      <w:r>
        <w:rPr>
          <w:bCs w:val="0"/>
          <w:sz w:val="24"/>
          <w:u w:val="single"/>
        </w:rPr>
        <w:lastRenderedPageBreak/>
        <w:t>The New Year</w:t>
      </w:r>
      <w:bookmarkEnd w:id="29"/>
    </w:p>
    <w:p w14:paraId="0735D225" w14:textId="77777777" w:rsidR="00C82A43" w:rsidRDefault="00C82A43"/>
    <w:p w14:paraId="36CB991A" w14:textId="77777777" w:rsidR="00C82A43" w:rsidRDefault="00EA3609">
      <w:pPr>
        <w:pStyle w:val="BodyText"/>
        <w:rPr>
          <w:sz w:val="24"/>
        </w:rPr>
      </w:pPr>
      <w:r>
        <w:rPr>
          <w:sz w:val="24"/>
        </w:rPr>
        <w:t xml:space="preserve">You should check the results of the first Year End, </w:t>
      </w:r>
      <w:proofErr w:type="gramStart"/>
      <w:r>
        <w:rPr>
          <w:sz w:val="24"/>
        </w:rPr>
        <w:t>e.g.</w:t>
      </w:r>
      <w:proofErr w:type="gramEnd"/>
      <w:r>
        <w:rPr>
          <w:sz w:val="24"/>
        </w:rPr>
        <w:t xml:space="preserve"> Orders/Invoices carried forward into the New Year.</w:t>
      </w:r>
    </w:p>
    <w:p w14:paraId="3BBD551C" w14:textId="77777777" w:rsidR="00C82A43" w:rsidRDefault="00EA3609">
      <w:pPr>
        <w:pStyle w:val="BodyText"/>
        <w:numPr>
          <w:ilvl w:val="0"/>
          <w:numId w:val="32"/>
        </w:numPr>
        <w:rPr>
          <w:sz w:val="24"/>
        </w:rPr>
      </w:pPr>
      <w:r>
        <w:rPr>
          <w:sz w:val="24"/>
        </w:rPr>
        <w:t>Go into the new financial year:</w:t>
      </w:r>
    </w:p>
    <w:p w14:paraId="6976E4C4" w14:textId="77777777" w:rsidR="00C82A43" w:rsidRDefault="00EA3609">
      <w:pPr>
        <w:pStyle w:val="BodyText"/>
        <w:numPr>
          <w:ilvl w:val="0"/>
          <w:numId w:val="32"/>
        </w:numPr>
        <w:rPr>
          <w:sz w:val="24"/>
        </w:rPr>
      </w:pPr>
      <w:r>
        <w:rPr>
          <w:sz w:val="24"/>
        </w:rPr>
        <w:t xml:space="preserve">Look at the bank, petty </w:t>
      </w:r>
      <w:proofErr w:type="gramStart"/>
      <w:r>
        <w:rPr>
          <w:sz w:val="24"/>
        </w:rPr>
        <w:t>cash</w:t>
      </w:r>
      <w:proofErr w:type="gramEnd"/>
      <w:r>
        <w:rPr>
          <w:sz w:val="24"/>
        </w:rPr>
        <w:t xml:space="preserve"> and VAT balances in the new year by selecting Reports \ General Ledger \ Balances\Reserves.</w:t>
      </w:r>
    </w:p>
    <w:p w14:paraId="11332BFE" w14:textId="77777777" w:rsidR="00C82A43" w:rsidRDefault="00EA3609">
      <w:pPr>
        <w:pStyle w:val="BodyText"/>
        <w:numPr>
          <w:ilvl w:val="0"/>
          <w:numId w:val="32"/>
        </w:numPr>
        <w:rPr>
          <w:sz w:val="24"/>
        </w:rPr>
      </w:pPr>
      <w:r>
        <w:rPr>
          <w:sz w:val="24"/>
        </w:rPr>
        <w:t>Look at the Retained Earnings Ledger Code balances transferred in Focus\General Ledger\Chart of Accounts review.</w:t>
      </w:r>
    </w:p>
    <w:p w14:paraId="732B5B41" w14:textId="5E5109FC" w:rsidR="00C82A43" w:rsidRDefault="00EA3609">
      <w:pPr>
        <w:pStyle w:val="BodyText"/>
        <w:rPr>
          <w:sz w:val="24"/>
        </w:rPr>
      </w:pPr>
      <w:r>
        <w:rPr>
          <w:sz w:val="24"/>
        </w:rPr>
        <w:t xml:space="preserve">This is the under or </w:t>
      </w:r>
      <w:r w:rsidR="00034033">
        <w:rPr>
          <w:sz w:val="24"/>
        </w:rPr>
        <w:t>overspend</w:t>
      </w:r>
      <w:r>
        <w:rPr>
          <w:sz w:val="24"/>
        </w:rPr>
        <w:t xml:space="preserve"> brought forward at that moment in time. You should make a note of this figure. This figure plus the transactions that occur on any End of Year Journals processed form the Financial Statements. This carried forward figure should be included in your budget spend for the next financial year or after referring to your accountant should be placed in a Balance Sheet Code.</w:t>
      </w:r>
    </w:p>
    <w:p w14:paraId="6158BE5A" w14:textId="77777777" w:rsidR="00C82A43" w:rsidRDefault="00EA3609">
      <w:pPr>
        <w:pStyle w:val="Heading3"/>
        <w:rPr>
          <w:b w:val="0"/>
          <w:bCs w:val="0"/>
          <w:sz w:val="24"/>
        </w:rPr>
      </w:pPr>
      <w:bookmarkStart w:id="30" w:name="_Toc252978379"/>
      <w:r>
        <w:rPr>
          <w:b w:val="0"/>
          <w:bCs w:val="0"/>
          <w:sz w:val="24"/>
        </w:rPr>
        <w:t>Cross Year Symbols</w:t>
      </w:r>
      <w:bookmarkEnd w:id="30"/>
    </w:p>
    <w:p w14:paraId="248B78B6" w14:textId="77777777" w:rsidR="00C82A43" w:rsidRDefault="00EA3609">
      <w:pPr>
        <w:pStyle w:val="BodyText"/>
        <w:rPr>
          <w:sz w:val="24"/>
        </w:rPr>
      </w:pPr>
      <w:r>
        <w:rPr>
          <w:sz w:val="24"/>
        </w:rPr>
        <w:t xml:space="preserve">Any orders or invoices transferred to the New Year will appear with cross year symbols. This helps when transactions are cancelled in the New Year, </w:t>
      </w:r>
      <w:proofErr w:type="gramStart"/>
      <w:r>
        <w:rPr>
          <w:sz w:val="24"/>
        </w:rPr>
        <w:t>e.g.</w:t>
      </w:r>
      <w:proofErr w:type="gramEnd"/>
      <w:r>
        <w:rPr>
          <w:sz w:val="24"/>
        </w:rPr>
        <w:t xml:space="preserve"> an unpresented cheque. The symbols used are as follows:</w:t>
      </w:r>
    </w:p>
    <w:p w14:paraId="15A294D1" w14:textId="77777777" w:rsidR="00C82A43" w:rsidRDefault="00EA3609">
      <w:pPr>
        <w:pStyle w:val="Heading3"/>
        <w:rPr>
          <w:b w:val="0"/>
          <w:bCs w:val="0"/>
          <w:sz w:val="24"/>
        </w:rPr>
      </w:pPr>
      <w:bookmarkStart w:id="31" w:name="_Toc252978380"/>
      <w:r>
        <w:rPr>
          <w:b w:val="0"/>
          <w:bCs w:val="0"/>
          <w:sz w:val="24"/>
        </w:rPr>
        <w:t>Old Year</w:t>
      </w:r>
      <w:bookmarkEnd w:id="31"/>
    </w:p>
    <w:p w14:paraId="1933E055" w14:textId="77777777" w:rsidR="00C82A43" w:rsidRDefault="00EA3609">
      <w:pPr>
        <w:pStyle w:val="BodyText"/>
        <w:numPr>
          <w:ilvl w:val="0"/>
          <w:numId w:val="18"/>
        </w:numPr>
        <w:rPr>
          <w:sz w:val="24"/>
        </w:rPr>
      </w:pPr>
      <w:r>
        <w:rPr>
          <w:sz w:val="24"/>
        </w:rPr>
        <w:t>T - Indicates that the listed item has been transferred to the new year and requires additional processing</w:t>
      </w:r>
    </w:p>
    <w:p w14:paraId="7631DE83" w14:textId="77777777" w:rsidR="00C82A43" w:rsidRDefault="00EA3609">
      <w:pPr>
        <w:pStyle w:val="BodyText"/>
        <w:numPr>
          <w:ilvl w:val="0"/>
          <w:numId w:val="18"/>
        </w:numPr>
        <w:rPr>
          <w:sz w:val="24"/>
        </w:rPr>
      </w:pPr>
      <w:r>
        <w:rPr>
          <w:sz w:val="24"/>
        </w:rPr>
        <w:t xml:space="preserve">TS - Indicates that a copy of the item has been transferred to the new year as a supporting </w:t>
      </w:r>
      <w:proofErr w:type="gramStart"/>
      <w:r>
        <w:rPr>
          <w:sz w:val="24"/>
        </w:rPr>
        <w:t>item</w:t>
      </w:r>
      <w:proofErr w:type="gramEnd"/>
    </w:p>
    <w:p w14:paraId="72324C49" w14:textId="77777777" w:rsidR="00C82A43" w:rsidRDefault="00EA3609">
      <w:pPr>
        <w:pStyle w:val="BodyText"/>
        <w:numPr>
          <w:ilvl w:val="0"/>
          <w:numId w:val="18"/>
        </w:numPr>
        <w:rPr>
          <w:sz w:val="24"/>
        </w:rPr>
      </w:pPr>
      <w:r>
        <w:rPr>
          <w:sz w:val="24"/>
        </w:rPr>
        <w:t>TR - Indicates that a transaction has been copied in support and then been cancelled.</w:t>
      </w:r>
    </w:p>
    <w:p w14:paraId="0EA580BD" w14:textId="77777777" w:rsidR="00C82A43" w:rsidRDefault="00EA3609">
      <w:pPr>
        <w:pStyle w:val="Heading3"/>
        <w:rPr>
          <w:b w:val="0"/>
          <w:bCs w:val="0"/>
          <w:sz w:val="24"/>
        </w:rPr>
      </w:pPr>
      <w:bookmarkStart w:id="32" w:name="_Toc252978381"/>
      <w:r>
        <w:rPr>
          <w:b w:val="0"/>
          <w:bCs w:val="0"/>
          <w:sz w:val="24"/>
        </w:rPr>
        <w:t>New Year</w:t>
      </w:r>
      <w:bookmarkEnd w:id="32"/>
    </w:p>
    <w:p w14:paraId="7E487BA4" w14:textId="77777777" w:rsidR="00C82A43" w:rsidRDefault="00EA3609">
      <w:pPr>
        <w:pStyle w:val="BodyText"/>
        <w:numPr>
          <w:ilvl w:val="0"/>
          <w:numId w:val="19"/>
        </w:numPr>
        <w:rPr>
          <w:sz w:val="24"/>
        </w:rPr>
      </w:pPr>
      <w:r>
        <w:rPr>
          <w:sz w:val="24"/>
        </w:rPr>
        <w:t>F - Indicates that the listed item has been transferred from the old year and requires further processing</w:t>
      </w:r>
    </w:p>
    <w:p w14:paraId="3DBC507E" w14:textId="77777777" w:rsidR="00C82A43" w:rsidRDefault="00EA3609">
      <w:pPr>
        <w:pStyle w:val="BodyText"/>
        <w:numPr>
          <w:ilvl w:val="0"/>
          <w:numId w:val="19"/>
        </w:numPr>
        <w:rPr>
          <w:sz w:val="24"/>
        </w:rPr>
      </w:pPr>
      <w:r>
        <w:rPr>
          <w:sz w:val="24"/>
        </w:rPr>
        <w:t xml:space="preserve">FS - Indicates the item has been transferred from the old year as a supporting </w:t>
      </w:r>
      <w:proofErr w:type="gramStart"/>
      <w:r>
        <w:rPr>
          <w:sz w:val="24"/>
        </w:rPr>
        <w:t>item</w:t>
      </w:r>
      <w:proofErr w:type="gramEnd"/>
    </w:p>
    <w:p w14:paraId="7C68CCCF" w14:textId="77777777" w:rsidR="00C82A43" w:rsidRDefault="00EA3609">
      <w:pPr>
        <w:pStyle w:val="BodyText"/>
        <w:numPr>
          <w:ilvl w:val="0"/>
          <w:numId w:val="19"/>
        </w:numPr>
        <w:rPr>
          <w:sz w:val="24"/>
        </w:rPr>
      </w:pPr>
      <w:r>
        <w:rPr>
          <w:sz w:val="24"/>
        </w:rPr>
        <w:t>FR - Indicates a transaction has been copied from the old year in support and the item it was supporting has been cancelled. Further processing may be required.</w:t>
      </w:r>
    </w:p>
    <w:p w14:paraId="5B8615A3" w14:textId="77777777" w:rsidR="00C82A43" w:rsidRDefault="00C82A43">
      <w:pPr>
        <w:pStyle w:val="Heading3"/>
        <w:rPr>
          <w:b w:val="0"/>
          <w:bCs w:val="0"/>
          <w:sz w:val="24"/>
        </w:rPr>
      </w:pPr>
      <w:bookmarkStart w:id="33" w:name="_Toc252978382"/>
    </w:p>
    <w:p w14:paraId="41F8F28B" w14:textId="77777777" w:rsidR="00C82A43" w:rsidRDefault="00C82A43">
      <w:pPr>
        <w:pStyle w:val="Heading3"/>
        <w:rPr>
          <w:b w:val="0"/>
          <w:bCs w:val="0"/>
          <w:sz w:val="24"/>
        </w:rPr>
      </w:pPr>
    </w:p>
    <w:p w14:paraId="067DA0A8" w14:textId="77777777" w:rsidR="00C82A43" w:rsidRDefault="00C82A43"/>
    <w:p w14:paraId="1C88FE90" w14:textId="77777777" w:rsidR="00C82A43" w:rsidRDefault="00C82A43"/>
    <w:p w14:paraId="4E9A9043" w14:textId="77777777" w:rsidR="00C82A43" w:rsidRDefault="00C82A43"/>
    <w:p w14:paraId="1A9D2BCA" w14:textId="77777777" w:rsidR="00C82A43" w:rsidRDefault="00C82A43"/>
    <w:p w14:paraId="1AA5A8DF" w14:textId="77777777" w:rsidR="00C82A43" w:rsidRDefault="00C82A43"/>
    <w:p w14:paraId="604C273C" w14:textId="77777777" w:rsidR="00C82A43" w:rsidRDefault="00C82A43"/>
    <w:p w14:paraId="648A19C9" w14:textId="77777777" w:rsidR="00C82A43" w:rsidRDefault="00C82A43"/>
    <w:p w14:paraId="210C30ED" w14:textId="77777777" w:rsidR="00C82A43" w:rsidRDefault="00C82A43"/>
    <w:p w14:paraId="6BBDC611" w14:textId="77777777" w:rsidR="00C82A43" w:rsidRDefault="00C82A43"/>
    <w:p w14:paraId="6A646F70" w14:textId="77777777" w:rsidR="00C82A43" w:rsidRDefault="00C82A43"/>
    <w:p w14:paraId="2A13FFDE" w14:textId="77777777" w:rsidR="00C82A43" w:rsidRDefault="00EA3609">
      <w:pPr>
        <w:pStyle w:val="Heading3"/>
        <w:numPr>
          <w:ilvl w:val="0"/>
          <w:numId w:val="31"/>
        </w:numPr>
        <w:rPr>
          <w:bCs w:val="0"/>
          <w:sz w:val="24"/>
          <w:szCs w:val="24"/>
          <w:u w:val="single"/>
        </w:rPr>
      </w:pPr>
      <w:r>
        <w:rPr>
          <w:bCs w:val="0"/>
          <w:sz w:val="24"/>
          <w:szCs w:val="24"/>
          <w:u w:val="single"/>
        </w:rPr>
        <w:t>Final Year End Closure</w:t>
      </w:r>
      <w:bookmarkEnd w:id="33"/>
    </w:p>
    <w:p w14:paraId="5C4BBBDE" w14:textId="77777777" w:rsidR="00C82A43" w:rsidRDefault="00C82A43">
      <w:pPr>
        <w:pStyle w:val="BodyText"/>
        <w:rPr>
          <w:sz w:val="24"/>
        </w:rPr>
      </w:pPr>
    </w:p>
    <w:p w14:paraId="607313C8" w14:textId="77777777" w:rsidR="00C82A43" w:rsidRDefault="00EA3609">
      <w:pPr>
        <w:pStyle w:val="BodyText"/>
        <w:rPr>
          <w:b/>
          <w:sz w:val="24"/>
        </w:rPr>
      </w:pPr>
      <w:r>
        <w:rPr>
          <w:b/>
          <w:sz w:val="24"/>
        </w:rPr>
        <w:t>PLEASE DO NOT UNDERTAKE THE FINAL CLOSE UNTIL</w:t>
      </w:r>
    </w:p>
    <w:p w14:paraId="39CABB38" w14:textId="77777777" w:rsidR="00C82A43" w:rsidRDefault="00EA3609">
      <w:pPr>
        <w:pStyle w:val="BodyText"/>
        <w:numPr>
          <w:ilvl w:val="0"/>
          <w:numId w:val="22"/>
        </w:numPr>
        <w:rPr>
          <w:b/>
          <w:sz w:val="24"/>
        </w:rPr>
      </w:pPr>
      <w:r>
        <w:rPr>
          <w:b/>
          <w:sz w:val="24"/>
        </w:rPr>
        <w:t>YOU HAVE A FULL SYSTEM BACKUP (See page 7 for instructions how to do a backup)</w:t>
      </w:r>
    </w:p>
    <w:p w14:paraId="317D2BD6" w14:textId="77777777" w:rsidR="00C82A43" w:rsidRDefault="00EA3609">
      <w:pPr>
        <w:pStyle w:val="BodyText"/>
        <w:numPr>
          <w:ilvl w:val="0"/>
          <w:numId w:val="22"/>
        </w:numPr>
        <w:rPr>
          <w:b/>
          <w:sz w:val="24"/>
        </w:rPr>
      </w:pPr>
      <w:r>
        <w:rPr>
          <w:b/>
          <w:sz w:val="24"/>
        </w:rPr>
        <w:t>YOU HAVE RECEIVED CONFIRMATION FROM YOUR ACCOUNTANT.</w:t>
      </w:r>
    </w:p>
    <w:p w14:paraId="2A077813" w14:textId="77777777" w:rsidR="00C82A43" w:rsidRDefault="00C82A43">
      <w:pPr>
        <w:pStyle w:val="BodyText"/>
        <w:ind w:left="360"/>
        <w:rPr>
          <w:sz w:val="24"/>
        </w:rPr>
      </w:pPr>
    </w:p>
    <w:p w14:paraId="7B9647BE" w14:textId="18623E05" w:rsidR="00C82A43" w:rsidRDefault="00EA3609">
      <w:pPr>
        <w:pStyle w:val="BodyText"/>
        <w:rPr>
          <w:sz w:val="24"/>
          <w:szCs w:val="2"/>
        </w:rPr>
      </w:pPr>
      <w:r>
        <w:rPr>
          <w:sz w:val="24"/>
        </w:rPr>
        <w:t xml:space="preserve">Once the Accountant has clarified your under or </w:t>
      </w:r>
      <w:r w:rsidR="00034033">
        <w:rPr>
          <w:sz w:val="24"/>
        </w:rPr>
        <w:t>overspend</w:t>
      </w:r>
      <w:r>
        <w:rPr>
          <w:sz w:val="24"/>
        </w:rPr>
        <w:t xml:space="preserve"> and given you the go ahead to finalise the years accounts, you can run the Final Year End. </w:t>
      </w:r>
    </w:p>
    <w:p w14:paraId="4F4B31DE" w14:textId="031284DC" w:rsidR="00C82A43" w:rsidRDefault="00EA3609">
      <w:pPr>
        <w:pStyle w:val="BodyText"/>
        <w:rPr>
          <w:sz w:val="24"/>
        </w:rPr>
      </w:pPr>
      <w:r>
        <w:rPr>
          <w:sz w:val="24"/>
        </w:rPr>
        <w:t xml:space="preserve">NB: Once the Final Year End is complete, no transactions at all can be put through the old year. This cannot be </w:t>
      </w:r>
      <w:r w:rsidR="00034033">
        <w:rPr>
          <w:sz w:val="24"/>
        </w:rPr>
        <w:t>reversed,</w:t>
      </w:r>
      <w:r>
        <w:rPr>
          <w:sz w:val="24"/>
        </w:rPr>
        <w:t xml:space="preserve"> and you can perform a final closure only once. Only reports can be printed.</w:t>
      </w:r>
    </w:p>
    <w:p w14:paraId="12C4F694" w14:textId="77777777" w:rsidR="00C82A43" w:rsidRDefault="00EA3609">
      <w:pPr>
        <w:pStyle w:val="BodyText"/>
        <w:rPr>
          <w:sz w:val="24"/>
        </w:rPr>
      </w:pPr>
      <w:r>
        <w:rPr>
          <w:sz w:val="24"/>
        </w:rPr>
        <w:t>Select Tools \ Define Financial Years \ Define/Edit Years.</w:t>
      </w:r>
    </w:p>
    <w:p w14:paraId="293458F2" w14:textId="723D2D5F" w:rsidR="00C82A43" w:rsidRDefault="00EA3609">
      <w:pPr>
        <w:pStyle w:val="BodyText"/>
        <w:numPr>
          <w:ilvl w:val="0"/>
          <w:numId w:val="20"/>
        </w:numPr>
        <w:rPr>
          <w:sz w:val="24"/>
        </w:rPr>
      </w:pPr>
      <w:r>
        <w:rPr>
          <w:sz w:val="24"/>
        </w:rPr>
        <w:t xml:space="preserve">Highlight the Year </w:t>
      </w:r>
      <w:r w:rsidR="0089718D">
        <w:rPr>
          <w:sz w:val="24"/>
        </w:rPr>
        <w:t>2022</w:t>
      </w:r>
      <w:r>
        <w:rPr>
          <w:sz w:val="24"/>
        </w:rPr>
        <w:t xml:space="preserve"> or </w:t>
      </w:r>
      <w:r w:rsidR="0089718D">
        <w:rPr>
          <w:sz w:val="24"/>
        </w:rPr>
        <w:t>2023</w:t>
      </w:r>
      <w:r>
        <w:rPr>
          <w:sz w:val="24"/>
        </w:rPr>
        <w:t xml:space="preserve"> which will say Closed – Not Finalised and click the Final Close button as shown in the following graphic.</w:t>
      </w:r>
    </w:p>
    <w:p w14:paraId="5844F2D6" w14:textId="5114EE8D" w:rsidR="00C82A43" w:rsidRDefault="00515669">
      <w:pPr>
        <w:pStyle w:val="BodyText"/>
        <w:spacing w:before="240" w:after="240"/>
        <w:jc w:val="center"/>
        <w:rPr>
          <w:sz w:val="24"/>
        </w:rPr>
      </w:pPr>
      <w:r w:rsidRPr="00515669">
        <w:rPr>
          <w:noProof/>
          <w:sz w:val="24"/>
        </w:rPr>
        <w:drawing>
          <wp:inline distT="0" distB="0" distL="0" distR="0" wp14:anchorId="2B107290" wp14:editId="5F799AF2">
            <wp:extent cx="5068007" cy="4829849"/>
            <wp:effectExtent l="19050" t="19050" r="0" b="8890"/>
            <wp:docPr id="1979514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14130" name="Picture 1" descr="A screenshot of a computer&#10;&#10;Description automatically generated"/>
                    <pic:cNvPicPr/>
                  </pic:nvPicPr>
                  <pic:blipFill>
                    <a:blip r:embed="rId36"/>
                    <a:stretch>
                      <a:fillRect/>
                    </a:stretch>
                  </pic:blipFill>
                  <pic:spPr>
                    <a:xfrm>
                      <a:off x="0" y="0"/>
                      <a:ext cx="5068007" cy="4829849"/>
                    </a:xfrm>
                    <a:prstGeom prst="rect">
                      <a:avLst/>
                    </a:prstGeom>
                    <a:ln>
                      <a:solidFill>
                        <a:schemeClr val="tx1"/>
                      </a:solidFill>
                    </a:ln>
                  </pic:spPr>
                </pic:pic>
              </a:graphicData>
            </a:graphic>
          </wp:inline>
        </w:drawing>
      </w:r>
    </w:p>
    <w:p w14:paraId="0737FE39" w14:textId="77777777" w:rsidR="00033E19" w:rsidRDefault="00033E19">
      <w:pPr>
        <w:pStyle w:val="BodyText"/>
        <w:spacing w:before="240" w:after="240"/>
        <w:jc w:val="center"/>
        <w:rPr>
          <w:sz w:val="24"/>
        </w:rPr>
      </w:pPr>
    </w:p>
    <w:p w14:paraId="6824DB0D" w14:textId="77777777" w:rsidR="00C82A43" w:rsidRDefault="00EA3609">
      <w:pPr>
        <w:pStyle w:val="BodyText"/>
        <w:numPr>
          <w:ilvl w:val="0"/>
          <w:numId w:val="20"/>
        </w:numPr>
        <w:rPr>
          <w:sz w:val="24"/>
        </w:rPr>
      </w:pPr>
      <w:r>
        <w:rPr>
          <w:sz w:val="24"/>
        </w:rPr>
        <w:lastRenderedPageBreak/>
        <w:t>Click the Yes button in response to the following prompt if it is displayed.</w:t>
      </w:r>
    </w:p>
    <w:p w14:paraId="68F45D5C" w14:textId="77777777" w:rsidR="00C82A43" w:rsidRDefault="00EA3609">
      <w:pPr>
        <w:pStyle w:val="BodyText"/>
        <w:spacing w:before="240" w:after="240"/>
        <w:jc w:val="center"/>
        <w:rPr>
          <w:sz w:val="24"/>
        </w:rPr>
      </w:pPr>
      <w:r>
        <w:rPr>
          <w:noProof/>
          <w:sz w:val="24"/>
          <w:lang w:eastAsia="en-GB"/>
        </w:rPr>
        <w:drawing>
          <wp:inline distT="0" distB="0" distL="0" distR="0" wp14:anchorId="059C0E3F" wp14:editId="4754277C">
            <wp:extent cx="5039360" cy="1630045"/>
            <wp:effectExtent l="19050" t="19050" r="8890" b="8255"/>
            <wp:docPr id="29" name="Picture 29" descr="Final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alClo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1630045"/>
                    </a:xfrm>
                    <a:prstGeom prst="rect">
                      <a:avLst/>
                    </a:prstGeom>
                    <a:noFill/>
                    <a:ln>
                      <a:solidFill>
                        <a:schemeClr val="tx1"/>
                      </a:solidFill>
                    </a:ln>
                  </pic:spPr>
                </pic:pic>
              </a:graphicData>
            </a:graphic>
          </wp:inline>
        </w:drawing>
      </w:r>
    </w:p>
    <w:p w14:paraId="01AE71E2" w14:textId="77777777" w:rsidR="00C82A43" w:rsidRDefault="00EA3609">
      <w:pPr>
        <w:pStyle w:val="BodyText"/>
        <w:numPr>
          <w:ilvl w:val="0"/>
          <w:numId w:val="20"/>
        </w:numPr>
        <w:rPr>
          <w:sz w:val="24"/>
        </w:rPr>
      </w:pPr>
      <w:r>
        <w:rPr>
          <w:sz w:val="24"/>
        </w:rPr>
        <w:t>Click the Yes button in response to the following dialog.</w:t>
      </w:r>
    </w:p>
    <w:p w14:paraId="1C53AE51" w14:textId="77777777" w:rsidR="00C82A43" w:rsidRDefault="00EA3609">
      <w:pPr>
        <w:pStyle w:val="BodyText"/>
        <w:spacing w:before="240" w:after="60"/>
        <w:jc w:val="center"/>
        <w:rPr>
          <w:sz w:val="24"/>
        </w:rPr>
      </w:pPr>
      <w:r>
        <w:rPr>
          <w:noProof/>
          <w:sz w:val="24"/>
          <w:lang w:eastAsia="en-GB"/>
        </w:rPr>
        <w:drawing>
          <wp:inline distT="0" distB="0" distL="0" distR="0" wp14:anchorId="4E09D48C" wp14:editId="5D2FAF97">
            <wp:extent cx="4700905" cy="1630045"/>
            <wp:effectExtent l="19050" t="19050" r="4445" b="8255"/>
            <wp:docPr id="30" name="Picture 30"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CloseWarn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0905" cy="1630045"/>
                    </a:xfrm>
                    <a:prstGeom prst="rect">
                      <a:avLst/>
                    </a:prstGeom>
                    <a:noFill/>
                    <a:ln>
                      <a:solidFill>
                        <a:schemeClr val="tx1"/>
                      </a:solidFill>
                    </a:ln>
                  </pic:spPr>
                </pic:pic>
              </a:graphicData>
            </a:graphic>
          </wp:inline>
        </w:drawing>
      </w:r>
    </w:p>
    <w:p w14:paraId="51530A48" w14:textId="77777777" w:rsidR="00C82A43" w:rsidRDefault="00C82A43">
      <w:pPr>
        <w:pStyle w:val="BodyText"/>
        <w:spacing w:before="240" w:after="60"/>
        <w:jc w:val="center"/>
        <w:rPr>
          <w:sz w:val="24"/>
        </w:rPr>
      </w:pPr>
    </w:p>
    <w:p w14:paraId="79BE471E" w14:textId="77777777" w:rsidR="00C82A43" w:rsidRDefault="00EA3609">
      <w:pPr>
        <w:pStyle w:val="BodyText"/>
        <w:rPr>
          <w:sz w:val="24"/>
        </w:rPr>
      </w:pPr>
      <w:r>
        <w:rPr>
          <w:sz w:val="24"/>
        </w:rPr>
        <w:t>The Final Checks screen will appear with another tick list showing green ticks and red crosses.</w:t>
      </w:r>
    </w:p>
    <w:p w14:paraId="13BB375F" w14:textId="77777777" w:rsidR="00C82A43" w:rsidRDefault="00EA3609">
      <w:pPr>
        <w:pStyle w:val="BodyText"/>
        <w:spacing w:before="240" w:after="240"/>
        <w:jc w:val="center"/>
        <w:rPr>
          <w:sz w:val="24"/>
        </w:rPr>
      </w:pPr>
      <w:r>
        <w:rPr>
          <w:noProof/>
          <w:sz w:val="24"/>
          <w:lang w:eastAsia="en-GB"/>
        </w:rPr>
        <w:drawing>
          <wp:inline distT="0" distB="0" distL="0" distR="0" wp14:anchorId="30F3E7E1" wp14:editId="181370D1">
            <wp:extent cx="3677285" cy="3409315"/>
            <wp:effectExtent l="0" t="0" r="0" b="0"/>
            <wp:docPr id="31" name="Picture 31" descr="Final_chks_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chks_fa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7285" cy="3409315"/>
                    </a:xfrm>
                    <a:prstGeom prst="rect">
                      <a:avLst/>
                    </a:prstGeom>
                    <a:noFill/>
                    <a:ln>
                      <a:noFill/>
                    </a:ln>
                  </pic:spPr>
                </pic:pic>
              </a:graphicData>
            </a:graphic>
          </wp:inline>
        </w:drawing>
      </w:r>
    </w:p>
    <w:p w14:paraId="1047F987" w14:textId="77777777" w:rsidR="00C82A43" w:rsidRDefault="00EA3609">
      <w:pPr>
        <w:pStyle w:val="BodyText"/>
        <w:numPr>
          <w:ilvl w:val="0"/>
          <w:numId w:val="20"/>
        </w:numPr>
        <w:rPr>
          <w:sz w:val="24"/>
        </w:rPr>
      </w:pPr>
      <w:r>
        <w:rPr>
          <w:sz w:val="24"/>
        </w:rPr>
        <w:t xml:space="preserve">If there are any red </w:t>
      </w:r>
      <w:proofErr w:type="gramStart"/>
      <w:r>
        <w:rPr>
          <w:sz w:val="24"/>
        </w:rPr>
        <w:t>crosses</w:t>
      </w:r>
      <w:proofErr w:type="gramEnd"/>
      <w:r>
        <w:rPr>
          <w:sz w:val="24"/>
        </w:rPr>
        <w:t xml:space="preserve"> click the Report button. This report will highlight the reasons why the system would not finalise.</w:t>
      </w:r>
    </w:p>
    <w:p w14:paraId="343C647E" w14:textId="77777777" w:rsidR="00C82A43" w:rsidRDefault="00EA3609">
      <w:pPr>
        <w:pStyle w:val="BodyText"/>
        <w:rPr>
          <w:sz w:val="24"/>
        </w:rPr>
      </w:pPr>
      <w:r>
        <w:rPr>
          <w:sz w:val="24"/>
        </w:rPr>
        <w:lastRenderedPageBreak/>
        <w:t xml:space="preserve">Once you have made the appropriate checks, revisited the </w:t>
      </w:r>
      <w:proofErr w:type="gramStart"/>
      <w:r>
        <w:rPr>
          <w:sz w:val="24"/>
        </w:rPr>
        <w:t>area</w:t>
      </w:r>
      <w:proofErr w:type="gramEnd"/>
      <w:r>
        <w:rPr>
          <w:sz w:val="24"/>
        </w:rPr>
        <w:t xml:space="preserve"> and made the appropriate adjustments, you can run through this final Year End procedure again.</w:t>
      </w:r>
    </w:p>
    <w:p w14:paraId="0BE8154F" w14:textId="77777777" w:rsidR="00C82A43" w:rsidRDefault="00EA3609">
      <w:pPr>
        <w:pStyle w:val="BodyText"/>
        <w:rPr>
          <w:sz w:val="24"/>
        </w:rPr>
      </w:pPr>
      <w:r>
        <w:rPr>
          <w:sz w:val="24"/>
        </w:rPr>
        <w:t>When you have achieved a full table of green ticks you should click the Continue button as shown in the following graphic.</w:t>
      </w:r>
    </w:p>
    <w:p w14:paraId="618641E0" w14:textId="77777777" w:rsidR="00C82A43" w:rsidRDefault="00EA3609">
      <w:pPr>
        <w:pStyle w:val="BodyText"/>
        <w:spacing w:before="240" w:after="240"/>
        <w:jc w:val="center"/>
        <w:rPr>
          <w:sz w:val="24"/>
        </w:rPr>
      </w:pPr>
      <w:r>
        <w:rPr>
          <w:noProof/>
          <w:sz w:val="24"/>
          <w:lang w:eastAsia="en-GB"/>
        </w:rPr>
        <w:drawing>
          <wp:inline distT="0" distB="0" distL="0" distR="0" wp14:anchorId="3CDBBFBE" wp14:editId="2B68673A">
            <wp:extent cx="3945890" cy="3757295"/>
            <wp:effectExtent l="19050" t="19050" r="0" b="0"/>
            <wp:docPr id="32" name="Picture 32" descr="Final_chks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_chks_pa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5890" cy="3757295"/>
                    </a:xfrm>
                    <a:prstGeom prst="rect">
                      <a:avLst/>
                    </a:prstGeom>
                    <a:noFill/>
                    <a:ln>
                      <a:solidFill>
                        <a:schemeClr val="tx1"/>
                      </a:solidFill>
                    </a:ln>
                  </pic:spPr>
                </pic:pic>
              </a:graphicData>
            </a:graphic>
          </wp:inline>
        </w:drawing>
      </w:r>
    </w:p>
    <w:p w14:paraId="769A27D5" w14:textId="77777777" w:rsidR="00C82A43" w:rsidRDefault="00EA3609">
      <w:pPr>
        <w:pStyle w:val="BodyText"/>
        <w:rPr>
          <w:sz w:val="24"/>
        </w:rPr>
      </w:pPr>
      <w:r>
        <w:rPr>
          <w:sz w:val="24"/>
        </w:rPr>
        <w:t>A second tick table will then appear.</w:t>
      </w:r>
    </w:p>
    <w:p w14:paraId="12F70114" w14:textId="77777777" w:rsidR="00C82A43" w:rsidRDefault="00EA3609">
      <w:pPr>
        <w:pStyle w:val="BodyText"/>
        <w:numPr>
          <w:ilvl w:val="0"/>
          <w:numId w:val="20"/>
        </w:numPr>
        <w:rPr>
          <w:sz w:val="24"/>
        </w:rPr>
      </w:pPr>
      <w:r>
        <w:rPr>
          <w:sz w:val="24"/>
        </w:rPr>
        <w:t xml:space="preserve">When all green ticks have been achieved you may click the Perform Close button. </w:t>
      </w:r>
    </w:p>
    <w:p w14:paraId="28F128EB" w14:textId="77777777" w:rsidR="00C82A43" w:rsidRDefault="00EA3609">
      <w:pPr>
        <w:pStyle w:val="BodyText"/>
        <w:numPr>
          <w:ilvl w:val="0"/>
          <w:numId w:val="20"/>
        </w:numPr>
        <w:rPr>
          <w:sz w:val="24"/>
        </w:rPr>
      </w:pPr>
      <w:r>
        <w:rPr>
          <w:sz w:val="24"/>
        </w:rPr>
        <w:t>Click the Yes button in response to the following prompt.</w:t>
      </w:r>
    </w:p>
    <w:p w14:paraId="46BB923E" w14:textId="77777777" w:rsidR="00C82A43" w:rsidRDefault="00EA3609">
      <w:pPr>
        <w:pStyle w:val="BodyText"/>
        <w:spacing w:before="240" w:after="240"/>
        <w:jc w:val="center"/>
        <w:rPr>
          <w:sz w:val="24"/>
        </w:rPr>
      </w:pPr>
      <w:r>
        <w:rPr>
          <w:noProof/>
          <w:sz w:val="24"/>
          <w:lang w:eastAsia="en-GB"/>
        </w:rPr>
        <w:drawing>
          <wp:inline distT="0" distB="0" distL="0" distR="0" wp14:anchorId="20111AA9" wp14:editId="259CC7AA">
            <wp:extent cx="4601845" cy="1570355"/>
            <wp:effectExtent l="19050" t="19050" r="8255" b="0"/>
            <wp:docPr id="33" name="Picture 33" descr="FinalClos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alCloseWarn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1845" cy="1570355"/>
                    </a:xfrm>
                    <a:prstGeom prst="rect">
                      <a:avLst/>
                    </a:prstGeom>
                    <a:noFill/>
                    <a:ln>
                      <a:solidFill>
                        <a:schemeClr val="tx1"/>
                      </a:solidFill>
                    </a:ln>
                  </pic:spPr>
                </pic:pic>
              </a:graphicData>
            </a:graphic>
          </wp:inline>
        </w:drawing>
      </w:r>
    </w:p>
    <w:p w14:paraId="24E62A51" w14:textId="01F13A01" w:rsidR="00C82A43" w:rsidRDefault="00EA3609">
      <w:pPr>
        <w:pStyle w:val="BodyText"/>
        <w:rPr>
          <w:sz w:val="24"/>
        </w:rPr>
      </w:pPr>
      <w:r>
        <w:rPr>
          <w:sz w:val="24"/>
        </w:rPr>
        <w:t>The year will then be finalised</w:t>
      </w:r>
      <w:r w:rsidR="00515669">
        <w:rPr>
          <w:sz w:val="24"/>
        </w:rPr>
        <w:t>,</w:t>
      </w:r>
    </w:p>
    <w:p w14:paraId="2BDE8393" w14:textId="78CD80CD" w:rsidR="00515669" w:rsidRDefault="00515669" w:rsidP="00515669">
      <w:pPr>
        <w:pStyle w:val="BodyText"/>
        <w:rPr>
          <w:sz w:val="24"/>
        </w:rPr>
      </w:pPr>
      <w:r>
        <w:rPr>
          <w:sz w:val="24"/>
        </w:rPr>
        <w:t>Click the save button to complete.</w:t>
      </w:r>
    </w:p>
    <w:p w14:paraId="189C7F52" w14:textId="77777777" w:rsidR="00515669" w:rsidRDefault="00515669" w:rsidP="00515669">
      <w:pPr>
        <w:pStyle w:val="BodyText"/>
        <w:rPr>
          <w:sz w:val="24"/>
        </w:rPr>
      </w:pPr>
    </w:p>
    <w:p w14:paraId="47A9135F" w14:textId="77777777" w:rsidR="00515669" w:rsidRDefault="00515669" w:rsidP="00515669">
      <w:pPr>
        <w:pStyle w:val="BodyText"/>
        <w:rPr>
          <w:sz w:val="24"/>
        </w:rPr>
      </w:pPr>
    </w:p>
    <w:p w14:paraId="40045473" w14:textId="77777777" w:rsidR="00515669" w:rsidRDefault="00515669" w:rsidP="00515669">
      <w:pPr>
        <w:pStyle w:val="BodyText"/>
        <w:rPr>
          <w:sz w:val="24"/>
        </w:rPr>
      </w:pPr>
    </w:p>
    <w:p w14:paraId="0D83151C" w14:textId="77777777" w:rsidR="00515669" w:rsidRDefault="00515669" w:rsidP="00515669">
      <w:pPr>
        <w:pStyle w:val="BodyText"/>
        <w:rPr>
          <w:sz w:val="24"/>
        </w:rPr>
      </w:pPr>
    </w:p>
    <w:p w14:paraId="60903F1A" w14:textId="01289905" w:rsidR="00C82A43" w:rsidRDefault="00EA3609" w:rsidP="00515669">
      <w:pPr>
        <w:pStyle w:val="BodyText"/>
        <w:rPr>
          <w:szCs w:val="22"/>
        </w:rPr>
      </w:pPr>
      <w:r>
        <w:lastRenderedPageBreak/>
        <w:t>Appendix A</w:t>
      </w:r>
    </w:p>
    <w:p w14:paraId="18D1B22C" w14:textId="77777777" w:rsidR="00C82A43" w:rsidRDefault="00C82A43">
      <w:pPr>
        <w:pStyle w:val="BodyText"/>
        <w:rPr>
          <w:sz w:val="24"/>
        </w:rPr>
      </w:pPr>
    </w:p>
    <w:tbl>
      <w:tblPr>
        <w:tblW w:w="9299"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087"/>
        <w:gridCol w:w="8212"/>
      </w:tblGrid>
      <w:tr w:rsidR="00C82A43" w14:paraId="7E978585" w14:textId="77777777">
        <w:trPr>
          <w:cantSplit/>
          <w:trHeight w:val="808"/>
        </w:trPr>
        <w:tc>
          <w:tcPr>
            <w:tcW w:w="1087" w:type="dxa"/>
            <w:vAlign w:val="center"/>
          </w:tcPr>
          <w:p w14:paraId="3FAD00C6" w14:textId="77777777" w:rsidR="00C82A43" w:rsidRDefault="00C82A43">
            <w:pPr>
              <w:rPr>
                <w:rFonts w:cs="Arial"/>
              </w:rPr>
            </w:pPr>
          </w:p>
          <w:p w14:paraId="6B038E02" w14:textId="77777777" w:rsidR="00C82A43" w:rsidRDefault="00C82A43">
            <w:pPr>
              <w:rPr>
                <w:rFonts w:cs="Arial"/>
              </w:rPr>
            </w:pPr>
          </w:p>
        </w:tc>
        <w:tc>
          <w:tcPr>
            <w:tcW w:w="8212" w:type="dxa"/>
            <w:tcBorders>
              <w:top w:val="single" w:sz="12" w:space="0" w:color="999999"/>
              <w:bottom w:val="single" w:sz="12" w:space="0" w:color="999999"/>
            </w:tcBorders>
            <w:vAlign w:val="center"/>
          </w:tcPr>
          <w:p w14:paraId="026BDA04" w14:textId="77777777" w:rsidR="00C82A43" w:rsidRDefault="00EA3609">
            <w:pPr>
              <w:pStyle w:val="bullet"/>
              <w:keepLines w:val="0"/>
              <w:numPr>
                <w:ilvl w:val="0"/>
                <w:numId w:val="15"/>
              </w:numPr>
              <w:ind w:left="324"/>
              <w:rPr>
                <w:rFonts w:cs="Arial"/>
              </w:rPr>
            </w:pPr>
            <w:r>
              <w:rPr>
                <w:rFonts w:cs="Arial"/>
              </w:rPr>
              <w:t>Functions Permitted in Previous Financial Year After Preliminary Close</w:t>
            </w:r>
          </w:p>
        </w:tc>
      </w:tr>
    </w:tbl>
    <w:p w14:paraId="15EA36C2" w14:textId="77777777" w:rsidR="00C82A43" w:rsidRDefault="00EA3609">
      <w:pPr>
        <w:pStyle w:val="Heading3"/>
      </w:pPr>
      <w:bookmarkStart w:id="34" w:name="_Toc252978411"/>
      <w:r>
        <w:t>Functions Permitted in Previous Financial Year After Preliminary Close</w:t>
      </w:r>
      <w:bookmarkEnd w:id="34"/>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3048"/>
        <w:gridCol w:w="2812"/>
      </w:tblGrid>
      <w:tr w:rsidR="00C82A43" w14:paraId="5F8EBD8F" w14:textId="77777777">
        <w:trPr>
          <w:jc w:val="center"/>
        </w:trPr>
        <w:tc>
          <w:tcPr>
            <w:tcW w:w="2596" w:type="dxa"/>
            <w:shd w:val="clear" w:color="auto" w:fill="D9D9D9"/>
            <w:vAlign w:val="center"/>
          </w:tcPr>
          <w:p w14:paraId="55436932" w14:textId="77777777" w:rsidR="00C82A43" w:rsidRDefault="00C82A43">
            <w:pPr>
              <w:keepLines/>
              <w:spacing w:before="60" w:after="60"/>
              <w:rPr>
                <w:rFonts w:ascii="Arial" w:hAnsi="Arial"/>
                <w:b/>
                <w:sz w:val="20"/>
              </w:rPr>
            </w:pPr>
          </w:p>
        </w:tc>
        <w:tc>
          <w:tcPr>
            <w:tcW w:w="3048" w:type="dxa"/>
            <w:shd w:val="clear" w:color="auto" w:fill="D9D9D9"/>
            <w:vAlign w:val="center"/>
          </w:tcPr>
          <w:p w14:paraId="16279043" w14:textId="77777777" w:rsidR="00C82A43" w:rsidRDefault="00EA3609">
            <w:pPr>
              <w:keepLines/>
              <w:spacing w:before="60" w:after="60"/>
              <w:rPr>
                <w:rFonts w:ascii="Arial" w:hAnsi="Arial"/>
                <w:b/>
                <w:sz w:val="20"/>
              </w:rPr>
            </w:pPr>
            <w:r>
              <w:rPr>
                <w:rFonts w:ascii="Arial" w:hAnsi="Arial"/>
                <w:b/>
                <w:sz w:val="20"/>
              </w:rPr>
              <w:t>Can Access</w:t>
            </w:r>
          </w:p>
        </w:tc>
        <w:tc>
          <w:tcPr>
            <w:tcW w:w="2812" w:type="dxa"/>
            <w:shd w:val="clear" w:color="auto" w:fill="D9D9D9"/>
            <w:vAlign w:val="center"/>
          </w:tcPr>
          <w:p w14:paraId="06D61FCD" w14:textId="77777777" w:rsidR="00C82A43" w:rsidRDefault="00EA3609">
            <w:pPr>
              <w:keepLines/>
              <w:spacing w:before="60" w:after="60"/>
              <w:rPr>
                <w:rFonts w:ascii="Arial" w:hAnsi="Arial"/>
                <w:b/>
                <w:sz w:val="20"/>
              </w:rPr>
            </w:pPr>
            <w:r>
              <w:rPr>
                <w:rFonts w:ascii="Arial" w:hAnsi="Arial"/>
                <w:b/>
                <w:sz w:val="20"/>
              </w:rPr>
              <w:t>Cannot Access</w:t>
            </w:r>
          </w:p>
        </w:tc>
      </w:tr>
      <w:tr w:rsidR="00C82A43" w14:paraId="38990C0B" w14:textId="77777777">
        <w:trPr>
          <w:jc w:val="center"/>
        </w:trPr>
        <w:tc>
          <w:tcPr>
            <w:tcW w:w="2596" w:type="dxa"/>
            <w:shd w:val="clear" w:color="auto" w:fill="auto"/>
            <w:vAlign w:val="center"/>
          </w:tcPr>
          <w:p w14:paraId="020AF8BC" w14:textId="77777777" w:rsidR="00C82A43" w:rsidRDefault="00EA3609">
            <w:pPr>
              <w:keepLines/>
              <w:spacing w:before="60" w:after="60"/>
              <w:rPr>
                <w:rFonts w:ascii="Arial" w:hAnsi="Arial"/>
                <w:b/>
                <w:sz w:val="20"/>
              </w:rPr>
            </w:pPr>
            <w:r>
              <w:rPr>
                <w:rFonts w:ascii="Arial" w:hAnsi="Arial"/>
                <w:b/>
                <w:sz w:val="20"/>
              </w:rPr>
              <w:t>General Ledger</w:t>
            </w:r>
          </w:p>
        </w:tc>
        <w:tc>
          <w:tcPr>
            <w:tcW w:w="3048" w:type="dxa"/>
            <w:shd w:val="clear" w:color="auto" w:fill="auto"/>
            <w:vAlign w:val="center"/>
          </w:tcPr>
          <w:p w14:paraId="79F4F958" w14:textId="77777777" w:rsidR="00C82A43" w:rsidRDefault="00C82A43">
            <w:pPr>
              <w:keepLines/>
              <w:spacing w:before="60" w:after="60"/>
              <w:rPr>
                <w:rFonts w:ascii="Arial" w:hAnsi="Arial"/>
                <w:sz w:val="20"/>
              </w:rPr>
            </w:pPr>
          </w:p>
        </w:tc>
        <w:tc>
          <w:tcPr>
            <w:tcW w:w="2812" w:type="dxa"/>
            <w:shd w:val="clear" w:color="auto" w:fill="auto"/>
            <w:vAlign w:val="center"/>
          </w:tcPr>
          <w:p w14:paraId="460E95E3" w14:textId="77777777" w:rsidR="00C82A43" w:rsidRDefault="00C82A43">
            <w:pPr>
              <w:keepLines/>
              <w:spacing w:before="60" w:after="60"/>
              <w:rPr>
                <w:rFonts w:ascii="Arial" w:hAnsi="Arial"/>
                <w:sz w:val="20"/>
              </w:rPr>
            </w:pPr>
          </w:p>
        </w:tc>
      </w:tr>
      <w:tr w:rsidR="00C82A43" w14:paraId="2B842442" w14:textId="77777777">
        <w:trPr>
          <w:jc w:val="center"/>
        </w:trPr>
        <w:tc>
          <w:tcPr>
            <w:tcW w:w="2596" w:type="dxa"/>
            <w:shd w:val="clear" w:color="auto" w:fill="auto"/>
            <w:vAlign w:val="center"/>
          </w:tcPr>
          <w:p w14:paraId="626FCF05" w14:textId="77777777" w:rsidR="00C82A43" w:rsidRDefault="00EA3609">
            <w:pPr>
              <w:keepLines/>
              <w:spacing w:before="60" w:after="60"/>
              <w:rPr>
                <w:rFonts w:ascii="Arial" w:hAnsi="Arial"/>
                <w:sz w:val="20"/>
              </w:rPr>
            </w:pPr>
            <w:r>
              <w:rPr>
                <w:rFonts w:ascii="Arial" w:hAnsi="Arial"/>
                <w:sz w:val="20"/>
              </w:rPr>
              <w:t>General</w:t>
            </w:r>
          </w:p>
        </w:tc>
        <w:tc>
          <w:tcPr>
            <w:tcW w:w="3048" w:type="dxa"/>
            <w:shd w:val="clear" w:color="auto" w:fill="auto"/>
            <w:vAlign w:val="center"/>
          </w:tcPr>
          <w:p w14:paraId="7665E887" w14:textId="77777777" w:rsidR="00C82A43" w:rsidRDefault="00EA3609">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3E966A98" w14:textId="77777777" w:rsidR="00C82A43" w:rsidRDefault="00C82A43">
            <w:pPr>
              <w:keepLines/>
              <w:spacing w:before="60" w:after="60"/>
              <w:rPr>
                <w:rFonts w:ascii="Arial" w:hAnsi="Arial"/>
                <w:sz w:val="20"/>
              </w:rPr>
            </w:pPr>
          </w:p>
        </w:tc>
      </w:tr>
      <w:tr w:rsidR="00C82A43" w14:paraId="0CBD6CDA" w14:textId="77777777">
        <w:trPr>
          <w:jc w:val="center"/>
        </w:trPr>
        <w:tc>
          <w:tcPr>
            <w:tcW w:w="2596" w:type="dxa"/>
            <w:shd w:val="clear" w:color="auto" w:fill="auto"/>
            <w:vAlign w:val="center"/>
          </w:tcPr>
          <w:p w14:paraId="076FC60E" w14:textId="77777777" w:rsidR="00C82A43" w:rsidRDefault="00EA3609">
            <w:pPr>
              <w:keepLines/>
              <w:spacing w:before="60" w:after="60"/>
              <w:rPr>
                <w:rFonts w:ascii="Arial" w:hAnsi="Arial"/>
                <w:sz w:val="20"/>
              </w:rPr>
            </w:pPr>
            <w:r>
              <w:rPr>
                <w:rFonts w:ascii="Arial" w:hAnsi="Arial"/>
                <w:sz w:val="20"/>
              </w:rPr>
              <w:t>Journals</w:t>
            </w:r>
          </w:p>
        </w:tc>
        <w:tc>
          <w:tcPr>
            <w:tcW w:w="3048" w:type="dxa"/>
            <w:shd w:val="clear" w:color="auto" w:fill="auto"/>
            <w:vAlign w:val="center"/>
          </w:tcPr>
          <w:p w14:paraId="660DC4E6" w14:textId="77777777" w:rsidR="00C82A43" w:rsidRDefault="00EA3609">
            <w:pPr>
              <w:keepLines/>
              <w:spacing w:before="60" w:after="60"/>
              <w:rPr>
                <w:rFonts w:ascii="Arial" w:hAnsi="Arial"/>
                <w:sz w:val="20"/>
              </w:rPr>
            </w:pPr>
            <w:r>
              <w:rPr>
                <w:rFonts w:ascii="Arial" w:hAnsi="Arial"/>
                <w:sz w:val="20"/>
              </w:rPr>
              <w:t>Reversing journals</w:t>
            </w:r>
          </w:p>
        </w:tc>
        <w:tc>
          <w:tcPr>
            <w:tcW w:w="2812" w:type="dxa"/>
            <w:shd w:val="clear" w:color="auto" w:fill="auto"/>
            <w:vAlign w:val="center"/>
          </w:tcPr>
          <w:p w14:paraId="3947A623" w14:textId="77777777" w:rsidR="00C82A43" w:rsidRDefault="00EA3609">
            <w:pPr>
              <w:keepLines/>
              <w:spacing w:before="60" w:after="60"/>
              <w:rPr>
                <w:rFonts w:ascii="Arial" w:hAnsi="Arial"/>
                <w:sz w:val="20"/>
              </w:rPr>
            </w:pPr>
            <w:r>
              <w:rPr>
                <w:rFonts w:ascii="Arial" w:hAnsi="Arial"/>
                <w:sz w:val="20"/>
              </w:rPr>
              <w:t>Any other journals</w:t>
            </w:r>
          </w:p>
        </w:tc>
      </w:tr>
      <w:tr w:rsidR="00C82A43" w14:paraId="50BED59F" w14:textId="77777777">
        <w:trPr>
          <w:jc w:val="center"/>
        </w:trPr>
        <w:tc>
          <w:tcPr>
            <w:tcW w:w="2596" w:type="dxa"/>
            <w:shd w:val="clear" w:color="auto" w:fill="auto"/>
            <w:vAlign w:val="center"/>
          </w:tcPr>
          <w:p w14:paraId="5A059C65" w14:textId="77777777" w:rsidR="00C82A43" w:rsidRDefault="00C82A43">
            <w:pPr>
              <w:keepLines/>
              <w:spacing w:before="60" w:after="60"/>
              <w:rPr>
                <w:rFonts w:ascii="Arial" w:hAnsi="Arial"/>
                <w:sz w:val="20"/>
              </w:rPr>
            </w:pPr>
          </w:p>
        </w:tc>
        <w:tc>
          <w:tcPr>
            <w:tcW w:w="3048" w:type="dxa"/>
            <w:shd w:val="clear" w:color="auto" w:fill="auto"/>
            <w:vAlign w:val="center"/>
          </w:tcPr>
          <w:p w14:paraId="244DA72F" w14:textId="77777777" w:rsidR="00C82A43" w:rsidRDefault="00EA3609">
            <w:pPr>
              <w:keepLines/>
              <w:spacing w:before="60" w:after="60"/>
              <w:rPr>
                <w:rFonts w:ascii="Arial" w:hAnsi="Arial"/>
                <w:sz w:val="20"/>
              </w:rPr>
            </w:pPr>
            <w:r>
              <w:rPr>
                <w:rFonts w:ascii="Arial" w:hAnsi="Arial"/>
                <w:sz w:val="20"/>
              </w:rPr>
              <w:t>Closing journals</w:t>
            </w:r>
          </w:p>
        </w:tc>
        <w:tc>
          <w:tcPr>
            <w:tcW w:w="2812" w:type="dxa"/>
            <w:shd w:val="clear" w:color="auto" w:fill="auto"/>
            <w:vAlign w:val="center"/>
          </w:tcPr>
          <w:p w14:paraId="52137D68" w14:textId="77777777" w:rsidR="00C82A43" w:rsidRDefault="00C82A43">
            <w:pPr>
              <w:keepLines/>
              <w:spacing w:before="60" w:after="60"/>
              <w:rPr>
                <w:rFonts w:ascii="Arial" w:hAnsi="Arial"/>
                <w:sz w:val="20"/>
              </w:rPr>
            </w:pPr>
          </w:p>
        </w:tc>
      </w:tr>
      <w:tr w:rsidR="00C82A43" w14:paraId="17897AC0" w14:textId="77777777">
        <w:trPr>
          <w:jc w:val="center"/>
        </w:trPr>
        <w:tc>
          <w:tcPr>
            <w:tcW w:w="2596" w:type="dxa"/>
            <w:shd w:val="clear" w:color="auto" w:fill="auto"/>
            <w:vAlign w:val="center"/>
          </w:tcPr>
          <w:p w14:paraId="4416229B" w14:textId="77777777" w:rsidR="00C82A43" w:rsidRDefault="00EA3609">
            <w:pPr>
              <w:keepLines/>
              <w:spacing w:before="60" w:after="60"/>
              <w:rPr>
                <w:rFonts w:ascii="Arial" w:hAnsi="Arial"/>
                <w:sz w:val="20"/>
              </w:rPr>
            </w:pPr>
            <w:r>
              <w:rPr>
                <w:rFonts w:ascii="Arial" w:hAnsi="Arial"/>
                <w:sz w:val="20"/>
              </w:rPr>
              <w:t>Central</w:t>
            </w:r>
          </w:p>
        </w:tc>
        <w:tc>
          <w:tcPr>
            <w:tcW w:w="3048" w:type="dxa"/>
            <w:shd w:val="clear" w:color="auto" w:fill="auto"/>
            <w:vAlign w:val="center"/>
          </w:tcPr>
          <w:p w14:paraId="203A7917" w14:textId="77777777" w:rsidR="00C82A43" w:rsidRDefault="00EA3609">
            <w:pPr>
              <w:keepLines/>
              <w:spacing w:before="60" w:after="60"/>
              <w:rPr>
                <w:rFonts w:ascii="Arial" w:hAnsi="Arial"/>
                <w:sz w:val="20"/>
              </w:rPr>
            </w:pPr>
            <w:r>
              <w:rPr>
                <w:rFonts w:ascii="Arial" w:hAnsi="Arial"/>
                <w:sz w:val="20"/>
              </w:rPr>
              <w:t>Direct central payments/receipts</w:t>
            </w:r>
          </w:p>
        </w:tc>
        <w:tc>
          <w:tcPr>
            <w:tcW w:w="2812" w:type="dxa"/>
            <w:shd w:val="clear" w:color="auto" w:fill="auto"/>
            <w:vAlign w:val="center"/>
          </w:tcPr>
          <w:p w14:paraId="7E442697" w14:textId="77777777" w:rsidR="00C82A43" w:rsidRDefault="00EA3609">
            <w:pPr>
              <w:keepLines/>
              <w:spacing w:before="60" w:after="60"/>
              <w:rPr>
                <w:rFonts w:ascii="Arial" w:hAnsi="Arial"/>
                <w:sz w:val="20"/>
              </w:rPr>
            </w:pPr>
            <w:r>
              <w:rPr>
                <w:rFonts w:ascii="Arial" w:hAnsi="Arial"/>
                <w:sz w:val="20"/>
              </w:rPr>
              <w:t>Fund to bank transfers</w:t>
            </w:r>
          </w:p>
        </w:tc>
      </w:tr>
      <w:tr w:rsidR="00C82A43" w14:paraId="01E690B7" w14:textId="77777777">
        <w:trPr>
          <w:jc w:val="center"/>
        </w:trPr>
        <w:tc>
          <w:tcPr>
            <w:tcW w:w="2596" w:type="dxa"/>
            <w:shd w:val="clear" w:color="auto" w:fill="auto"/>
            <w:vAlign w:val="center"/>
          </w:tcPr>
          <w:p w14:paraId="1036D006" w14:textId="77777777" w:rsidR="00C82A43" w:rsidRDefault="00C82A43">
            <w:pPr>
              <w:keepLines/>
              <w:spacing w:before="60" w:after="60"/>
              <w:rPr>
                <w:rFonts w:ascii="Arial" w:hAnsi="Arial"/>
                <w:sz w:val="20"/>
              </w:rPr>
            </w:pPr>
          </w:p>
        </w:tc>
        <w:tc>
          <w:tcPr>
            <w:tcW w:w="3048" w:type="dxa"/>
            <w:shd w:val="clear" w:color="auto" w:fill="auto"/>
            <w:vAlign w:val="center"/>
          </w:tcPr>
          <w:p w14:paraId="21D73978" w14:textId="77777777" w:rsidR="00C82A43" w:rsidRDefault="00EA3609">
            <w:pPr>
              <w:keepLines/>
              <w:spacing w:before="60" w:after="60"/>
              <w:rPr>
                <w:rFonts w:ascii="Arial" w:hAnsi="Arial"/>
                <w:sz w:val="20"/>
              </w:rPr>
            </w:pPr>
            <w:r>
              <w:rPr>
                <w:rFonts w:ascii="Arial" w:hAnsi="Arial"/>
                <w:sz w:val="20"/>
              </w:rPr>
              <w:t>Centrally paid invoices which have not been transferred</w:t>
            </w:r>
          </w:p>
        </w:tc>
        <w:tc>
          <w:tcPr>
            <w:tcW w:w="2812" w:type="dxa"/>
            <w:shd w:val="clear" w:color="auto" w:fill="auto"/>
            <w:vAlign w:val="center"/>
          </w:tcPr>
          <w:p w14:paraId="58C4686A" w14:textId="77777777" w:rsidR="00C82A43" w:rsidRDefault="00C82A43">
            <w:pPr>
              <w:keepLines/>
              <w:spacing w:before="60" w:after="60"/>
              <w:rPr>
                <w:rFonts w:ascii="Arial" w:hAnsi="Arial"/>
                <w:sz w:val="20"/>
              </w:rPr>
            </w:pPr>
          </w:p>
        </w:tc>
      </w:tr>
      <w:tr w:rsidR="00C82A43" w14:paraId="45831691" w14:textId="77777777">
        <w:trPr>
          <w:jc w:val="center"/>
        </w:trPr>
        <w:tc>
          <w:tcPr>
            <w:tcW w:w="2596" w:type="dxa"/>
            <w:shd w:val="clear" w:color="auto" w:fill="auto"/>
            <w:vAlign w:val="center"/>
          </w:tcPr>
          <w:p w14:paraId="054A66AB" w14:textId="77777777" w:rsidR="00C82A43" w:rsidRDefault="00C82A43">
            <w:pPr>
              <w:keepLines/>
              <w:spacing w:before="60" w:after="60"/>
              <w:rPr>
                <w:rFonts w:ascii="Arial" w:hAnsi="Arial"/>
                <w:sz w:val="20"/>
              </w:rPr>
            </w:pPr>
          </w:p>
        </w:tc>
        <w:tc>
          <w:tcPr>
            <w:tcW w:w="3048" w:type="dxa"/>
            <w:shd w:val="clear" w:color="auto" w:fill="auto"/>
            <w:vAlign w:val="center"/>
          </w:tcPr>
          <w:p w14:paraId="12516BB8" w14:textId="77777777" w:rsidR="00C82A43" w:rsidRDefault="00EA3609">
            <w:pPr>
              <w:keepLines/>
              <w:spacing w:before="60" w:after="60"/>
              <w:rPr>
                <w:rFonts w:ascii="Arial" w:hAnsi="Arial"/>
                <w:sz w:val="20"/>
              </w:rPr>
            </w:pPr>
            <w:r>
              <w:rPr>
                <w:rFonts w:ascii="Arial" w:hAnsi="Arial"/>
                <w:sz w:val="20"/>
              </w:rPr>
              <w:t>Central income which has not been transferred</w:t>
            </w:r>
          </w:p>
        </w:tc>
        <w:tc>
          <w:tcPr>
            <w:tcW w:w="2812" w:type="dxa"/>
            <w:shd w:val="clear" w:color="auto" w:fill="auto"/>
            <w:vAlign w:val="center"/>
          </w:tcPr>
          <w:p w14:paraId="589E21CA" w14:textId="77777777" w:rsidR="00C82A43" w:rsidRDefault="00C82A43">
            <w:pPr>
              <w:keepLines/>
              <w:spacing w:before="60" w:after="60"/>
              <w:rPr>
                <w:rFonts w:ascii="Arial" w:hAnsi="Arial"/>
                <w:sz w:val="20"/>
              </w:rPr>
            </w:pPr>
          </w:p>
        </w:tc>
      </w:tr>
      <w:tr w:rsidR="00C82A43" w14:paraId="66439BC5" w14:textId="77777777">
        <w:trPr>
          <w:jc w:val="center"/>
        </w:trPr>
        <w:tc>
          <w:tcPr>
            <w:tcW w:w="2596" w:type="dxa"/>
            <w:shd w:val="clear" w:color="auto" w:fill="auto"/>
            <w:vAlign w:val="center"/>
          </w:tcPr>
          <w:p w14:paraId="5105821B" w14:textId="77777777" w:rsidR="00C82A43" w:rsidRDefault="00C82A43">
            <w:pPr>
              <w:keepLines/>
              <w:spacing w:before="60" w:after="60"/>
              <w:rPr>
                <w:rFonts w:ascii="Arial" w:hAnsi="Arial"/>
                <w:sz w:val="20"/>
              </w:rPr>
            </w:pPr>
          </w:p>
        </w:tc>
        <w:tc>
          <w:tcPr>
            <w:tcW w:w="3048" w:type="dxa"/>
            <w:shd w:val="clear" w:color="auto" w:fill="auto"/>
            <w:vAlign w:val="center"/>
          </w:tcPr>
          <w:p w14:paraId="5B5D1FF2" w14:textId="77777777" w:rsidR="00C82A43" w:rsidRDefault="00EA3609">
            <w:pPr>
              <w:keepLines/>
              <w:spacing w:before="60" w:after="60"/>
              <w:rPr>
                <w:rFonts w:ascii="Arial" w:hAnsi="Arial"/>
                <w:sz w:val="20"/>
              </w:rPr>
            </w:pPr>
            <w:r>
              <w:rPr>
                <w:rFonts w:ascii="Arial" w:hAnsi="Arial"/>
                <w:sz w:val="20"/>
              </w:rPr>
              <w:t>Define/test import files</w:t>
            </w:r>
          </w:p>
        </w:tc>
        <w:tc>
          <w:tcPr>
            <w:tcW w:w="2812" w:type="dxa"/>
            <w:shd w:val="clear" w:color="auto" w:fill="auto"/>
            <w:vAlign w:val="center"/>
          </w:tcPr>
          <w:p w14:paraId="1E9F7476" w14:textId="77777777" w:rsidR="00C82A43" w:rsidRDefault="00C82A43">
            <w:pPr>
              <w:keepLines/>
              <w:spacing w:before="60" w:after="60"/>
              <w:rPr>
                <w:rFonts w:ascii="Arial" w:hAnsi="Arial"/>
                <w:sz w:val="20"/>
              </w:rPr>
            </w:pPr>
          </w:p>
        </w:tc>
      </w:tr>
      <w:tr w:rsidR="00C82A43" w14:paraId="67330012" w14:textId="77777777">
        <w:trPr>
          <w:jc w:val="center"/>
        </w:trPr>
        <w:tc>
          <w:tcPr>
            <w:tcW w:w="2596" w:type="dxa"/>
            <w:shd w:val="clear" w:color="auto" w:fill="auto"/>
            <w:vAlign w:val="center"/>
          </w:tcPr>
          <w:p w14:paraId="4ABBCAA7" w14:textId="77777777" w:rsidR="00C82A43" w:rsidRDefault="00C82A43">
            <w:pPr>
              <w:keepLines/>
              <w:spacing w:before="60" w:after="60"/>
              <w:rPr>
                <w:rFonts w:ascii="Arial" w:hAnsi="Arial"/>
                <w:sz w:val="20"/>
              </w:rPr>
            </w:pPr>
          </w:p>
        </w:tc>
        <w:tc>
          <w:tcPr>
            <w:tcW w:w="3048" w:type="dxa"/>
            <w:shd w:val="clear" w:color="auto" w:fill="auto"/>
            <w:vAlign w:val="center"/>
          </w:tcPr>
          <w:p w14:paraId="215A4CB3" w14:textId="77777777" w:rsidR="00C82A43" w:rsidRDefault="00EA3609">
            <w:pPr>
              <w:keepLines/>
              <w:spacing w:before="60" w:after="60"/>
              <w:rPr>
                <w:rFonts w:ascii="Arial" w:hAnsi="Arial"/>
                <w:sz w:val="20"/>
              </w:rPr>
            </w:pPr>
            <w:r>
              <w:rPr>
                <w:rFonts w:ascii="Arial" w:hAnsi="Arial"/>
                <w:sz w:val="20"/>
              </w:rPr>
              <w:t>Link/unlink central payment mappings</w:t>
            </w:r>
          </w:p>
        </w:tc>
        <w:tc>
          <w:tcPr>
            <w:tcW w:w="2812" w:type="dxa"/>
            <w:shd w:val="clear" w:color="auto" w:fill="auto"/>
            <w:vAlign w:val="center"/>
          </w:tcPr>
          <w:p w14:paraId="203D3550" w14:textId="77777777" w:rsidR="00C82A43" w:rsidRDefault="00C82A43">
            <w:pPr>
              <w:keepLines/>
              <w:spacing w:before="60" w:after="60"/>
              <w:rPr>
                <w:rFonts w:ascii="Arial" w:hAnsi="Arial"/>
                <w:sz w:val="20"/>
              </w:rPr>
            </w:pPr>
          </w:p>
        </w:tc>
      </w:tr>
      <w:tr w:rsidR="00C82A43" w14:paraId="4C3D3C19" w14:textId="77777777">
        <w:trPr>
          <w:jc w:val="center"/>
        </w:trPr>
        <w:tc>
          <w:tcPr>
            <w:tcW w:w="2596" w:type="dxa"/>
            <w:shd w:val="clear" w:color="auto" w:fill="auto"/>
            <w:vAlign w:val="center"/>
          </w:tcPr>
          <w:p w14:paraId="2A96B3B8" w14:textId="77777777" w:rsidR="00C82A43" w:rsidRDefault="00EA3609">
            <w:pPr>
              <w:keepLines/>
              <w:spacing w:before="60" w:after="60"/>
              <w:rPr>
                <w:rFonts w:ascii="Arial" w:hAnsi="Arial"/>
                <w:sz w:val="20"/>
              </w:rPr>
            </w:pPr>
            <w:r>
              <w:rPr>
                <w:rFonts w:ascii="Arial" w:hAnsi="Arial"/>
                <w:sz w:val="20"/>
              </w:rPr>
              <w:t>Budgets</w:t>
            </w:r>
          </w:p>
        </w:tc>
        <w:tc>
          <w:tcPr>
            <w:tcW w:w="3048" w:type="dxa"/>
            <w:shd w:val="clear" w:color="auto" w:fill="auto"/>
            <w:vAlign w:val="center"/>
          </w:tcPr>
          <w:p w14:paraId="72795303" w14:textId="77777777" w:rsidR="00C82A43" w:rsidRDefault="00EA3609">
            <w:pPr>
              <w:keepLines/>
              <w:spacing w:before="60" w:after="60"/>
              <w:rPr>
                <w:rFonts w:ascii="Arial" w:hAnsi="Arial"/>
                <w:sz w:val="20"/>
              </w:rPr>
            </w:pPr>
            <w:r>
              <w:rPr>
                <w:rFonts w:ascii="Arial" w:hAnsi="Arial"/>
                <w:sz w:val="20"/>
              </w:rPr>
              <w:t>All reports and reviews</w:t>
            </w:r>
          </w:p>
        </w:tc>
        <w:tc>
          <w:tcPr>
            <w:tcW w:w="2812" w:type="dxa"/>
            <w:shd w:val="clear" w:color="auto" w:fill="auto"/>
            <w:vAlign w:val="center"/>
          </w:tcPr>
          <w:p w14:paraId="33728AA2" w14:textId="77777777" w:rsidR="00C82A43" w:rsidRDefault="00EA3609">
            <w:pPr>
              <w:keepLines/>
              <w:spacing w:before="60" w:after="60"/>
              <w:rPr>
                <w:rFonts w:ascii="Arial" w:hAnsi="Arial"/>
                <w:sz w:val="20"/>
              </w:rPr>
            </w:pPr>
            <w:r>
              <w:rPr>
                <w:rFonts w:ascii="Arial" w:hAnsi="Arial"/>
                <w:sz w:val="20"/>
              </w:rPr>
              <w:t>Cash profiles</w:t>
            </w:r>
          </w:p>
        </w:tc>
      </w:tr>
      <w:tr w:rsidR="00C82A43" w14:paraId="0382EFBC" w14:textId="77777777">
        <w:trPr>
          <w:jc w:val="center"/>
        </w:trPr>
        <w:tc>
          <w:tcPr>
            <w:tcW w:w="2596" w:type="dxa"/>
            <w:shd w:val="clear" w:color="auto" w:fill="auto"/>
            <w:vAlign w:val="center"/>
          </w:tcPr>
          <w:p w14:paraId="64375D5A" w14:textId="77777777" w:rsidR="00C82A43" w:rsidRDefault="00C82A43">
            <w:pPr>
              <w:keepLines/>
              <w:spacing w:before="60" w:after="60"/>
              <w:rPr>
                <w:rFonts w:ascii="Arial" w:hAnsi="Arial"/>
                <w:sz w:val="20"/>
              </w:rPr>
            </w:pPr>
          </w:p>
        </w:tc>
        <w:tc>
          <w:tcPr>
            <w:tcW w:w="3048" w:type="dxa"/>
            <w:shd w:val="clear" w:color="auto" w:fill="auto"/>
            <w:vAlign w:val="center"/>
          </w:tcPr>
          <w:p w14:paraId="3B053078" w14:textId="77777777" w:rsidR="00C82A43" w:rsidRDefault="00EA3609">
            <w:pPr>
              <w:keepLines/>
              <w:spacing w:before="60" w:after="60"/>
              <w:rPr>
                <w:rFonts w:ascii="Arial" w:hAnsi="Arial"/>
                <w:sz w:val="20"/>
              </w:rPr>
            </w:pPr>
            <w:r>
              <w:rPr>
                <w:rFonts w:ascii="Arial" w:hAnsi="Arial"/>
                <w:sz w:val="20"/>
              </w:rPr>
              <w:t>Increase/decrease fund allocation</w:t>
            </w:r>
          </w:p>
        </w:tc>
        <w:tc>
          <w:tcPr>
            <w:tcW w:w="2812" w:type="dxa"/>
            <w:shd w:val="clear" w:color="auto" w:fill="auto"/>
            <w:vAlign w:val="center"/>
          </w:tcPr>
          <w:p w14:paraId="51213F37" w14:textId="77777777" w:rsidR="00C82A43" w:rsidRDefault="00EA3609">
            <w:pPr>
              <w:keepLines/>
              <w:spacing w:before="60" w:after="60"/>
              <w:rPr>
                <w:rFonts w:ascii="Arial" w:hAnsi="Arial"/>
                <w:sz w:val="20"/>
              </w:rPr>
            </w:pPr>
            <w:r>
              <w:rPr>
                <w:rFonts w:ascii="Arial" w:hAnsi="Arial"/>
                <w:sz w:val="20"/>
              </w:rPr>
              <w:t>Budget allocations</w:t>
            </w:r>
          </w:p>
        </w:tc>
      </w:tr>
      <w:tr w:rsidR="00C82A43" w14:paraId="4F710F88" w14:textId="77777777">
        <w:trPr>
          <w:jc w:val="center"/>
        </w:trPr>
        <w:tc>
          <w:tcPr>
            <w:tcW w:w="2596" w:type="dxa"/>
            <w:shd w:val="clear" w:color="auto" w:fill="auto"/>
            <w:vAlign w:val="center"/>
          </w:tcPr>
          <w:p w14:paraId="5133AF1A" w14:textId="77777777" w:rsidR="00C82A43" w:rsidRDefault="00C82A43">
            <w:pPr>
              <w:keepLines/>
              <w:spacing w:before="60" w:after="60"/>
              <w:rPr>
                <w:rFonts w:ascii="Arial" w:hAnsi="Arial"/>
                <w:sz w:val="20"/>
              </w:rPr>
            </w:pPr>
          </w:p>
        </w:tc>
        <w:tc>
          <w:tcPr>
            <w:tcW w:w="3048" w:type="dxa"/>
            <w:shd w:val="clear" w:color="auto" w:fill="auto"/>
            <w:vAlign w:val="center"/>
          </w:tcPr>
          <w:p w14:paraId="46D14DF0" w14:textId="77777777" w:rsidR="00C82A43" w:rsidRDefault="00C82A43">
            <w:pPr>
              <w:keepLines/>
              <w:spacing w:before="60" w:after="60"/>
              <w:rPr>
                <w:rFonts w:ascii="Arial" w:hAnsi="Arial"/>
                <w:sz w:val="20"/>
              </w:rPr>
            </w:pPr>
          </w:p>
        </w:tc>
        <w:tc>
          <w:tcPr>
            <w:tcW w:w="2812" w:type="dxa"/>
            <w:shd w:val="clear" w:color="auto" w:fill="auto"/>
            <w:vAlign w:val="center"/>
          </w:tcPr>
          <w:p w14:paraId="66A7D3B1" w14:textId="77777777" w:rsidR="00C82A43" w:rsidRDefault="00EA3609">
            <w:pPr>
              <w:keepLines/>
              <w:spacing w:before="60" w:after="60"/>
              <w:rPr>
                <w:rFonts w:ascii="Arial" w:hAnsi="Arial"/>
                <w:sz w:val="20"/>
              </w:rPr>
            </w:pPr>
            <w:r>
              <w:rPr>
                <w:rFonts w:ascii="Arial" w:hAnsi="Arial"/>
                <w:sz w:val="20"/>
              </w:rPr>
              <w:t>Profile models</w:t>
            </w:r>
          </w:p>
        </w:tc>
      </w:tr>
      <w:tr w:rsidR="00C82A43" w14:paraId="3258D86B" w14:textId="77777777">
        <w:trPr>
          <w:jc w:val="center"/>
        </w:trPr>
        <w:tc>
          <w:tcPr>
            <w:tcW w:w="2596" w:type="dxa"/>
            <w:shd w:val="clear" w:color="auto" w:fill="auto"/>
            <w:vAlign w:val="center"/>
          </w:tcPr>
          <w:p w14:paraId="3F6DB344" w14:textId="77777777" w:rsidR="00C82A43" w:rsidRDefault="00EA3609">
            <w:pPr>
              <w:keepLines/>
              <w:spacing w:before="60" w:after="60"/>
              <w:rPr>
                <w:rFonts w:ascii="Arial" w:hAnsi="Arial"/>
                <w:sz w:val="20"/>
              </w:rPr>
            </w:pPr>
            <w:r>
              <w:rPr>
                <w:rFonts w:ascii="Arial" w:hAnsi="Arial"/>
                <w:sz w:val="20"/>
              </w:rPr>
              <w:t>Bank</w:t>
            </w:r>
          </w:p>
        </w:tc>
        <w:tc>
          <w:tcPr>
            <w:tcW w:w="3048" w:type="dxa"/>
            <w:shd w:val="clear" w:color="auto" w:fill="auto"/>
            <w:vAlign w:val="center"/>
          </w:tcPr>
          <w:p w14:paraId="6E830FE4" w14:textId="77777777" w:rsidR="00C82A43" w:rsidRDefault="00EA3609">
            <w:pPr>
              <w:keepLines/>
              <w:spacing w:before="60" w:after="60"/>
              <w:rPr>
                <w:rFonts w:ascii="Arial" w:hAnsi="Arial"/>
                <w:sz w:val="20"/>
              </w:rPr>
            </w:pPr>
            <w:r>
              <w:rPr>
                <w:rFonts w:ascii="Arial" w:hAnsi="Arial"/>
                <w:sz w:val="20"/>
              </w:rPr>
              <w:t>View/print only</w:t>
            </w:r>
          </w:p>
        </w:tc>
        <w:tc>
          <w:tcPr>
            <w:tcW w:w="2812" w:type="dxa"/>
            <w:shd w:val="clear" w:color="auto" w:fill="auto"/>
            <w:vAlign w:val="center"/>
          </w:tcPr>
          <w:p w14:paraId="35059604" w14:textId="77777777" w:rsidR="00C82A43" w:rsidRDefault="00C82A43">
            <w:pPr>
              <w:keepLines/>
              <w:spacing w:before="60" w:after="60"/>
              <w:rPr>
                <w:rFonts w:ascii="Arial" w:hAnsi="Arial"/>
                <w:sz w:val="20"/>
              </w:rPr>
            </w:pPr>
          </w:p>
        </w:tc>
      </w:tr>
      <w:tr w:rsidR="00C82A43" w14:paraId="424F2B6D" w14:textId="77777777">
        <w:trPr>
          <w:jc w:val="center"/>
        </w:trPr>
        <w:tc>
          <w:tcPr>
            <w:tcW w:w="2596" w:type="dxa"/>
            <w:shd w:val="clear" w:color="auto" w:fill="auto"/>
            <w:vAlign w:val="center"/>
          </w:tcPr>
          <w:p w14:paraId="157346DB" w14:textId="77777777" w:rsidR="00C82A43" w:rsidRDefault="00EA3609">
            <w:pPr>
              <w:keepLines/>
              <w:spacing w:before="60" w:after="60"/>
              <w:rPr>
                <w:rFonts w:ascii="Arial" w:hAnsi="Arial"/>
                <w:sz w:val="20"/>
              </w:rPr>
            </w:pPr>
            <w:r>
              <w:rPr>
                <w:rFonts w:ascii="Arial" w:hAnsi="Arial"/>
                <w:sz w:val="20"/>
              </w:rPr>
              <w:t>Petty Cash</w:t>
            </w:r>
          </w:p>
        </w:tc>
        <w:tc>
          <w:tcPr>
            <w:tcW w:w="3048" w:type="dxa"/>
            <w:shd w:val="clear" w:color="auto" w:fill="auto"/>
            <w:vAlign w:val="center"/>
          </w:tcPr>
          <w:p w14:paraId="02720C11" w14:textId="77777777" w:rsidR="00C82A43" w:rsidRDefault="00EA3609">
            <w:pPr>
              <w:keepLines/>
              <w:spacing w:before="60" w:after="60"/>
              <w:rPr>
                <w:rFonts w:ascii="Arial" w:hAnsi="Arial"/>
                <w:sz w:val="20"/>
              </w:rPr>
            </w:pPr>
            <w:r>
              <w:rPr>
                <w:rFonts w:ascii="Arial" w:hAnsi="Arial"/>
                <w:sz w:val="20"/>
              </w:rPr>
              <w:t>View/print folios</w:t>
            </w:r>
          </w:p>
        </w:tc>
        <w:tc>
          <w:tcPr>
            <w:tcW w:w="2812" w:type="dxa"/>
            <w:shd w:val="clear" w:color="auto" w:fill="auto"/>
            <w:vAlign w:val="center"/>
          </w:tcPr>
          <w:p w14:paraId="6C4586BF" w14:textId="77777777" w:rsidR="00C82A43" w:rsidRDefault="00EA3609">
            <w:pPr>
              <w:keepLines/>
              <w:spacing w:before="60" w:after="60"/>
              <w:rPr>
                <w:rFonts w:ascii="Arial" w:hAnsi="Arial"/>
                <w:sz w:val="20"/>
              </w:rPr>
            </w:pPr>
            <w:r>
              <w:rPr>
                <w:rFonts w:ascii="Arial" w:hAnsi="Arial"/>
                <w:sz w:val="20"/>
              </w:rPr>
              <w:t xml:space="preserve">Enter, </w:t>
            </w:r>
            <w:proofErr w:type="gramStart"/>
            <w:r>
              <w:rPr>
                <w:rFonts w:ascii="Arial" w:hAnsi="Arial"/>
                <w:sz w:val="20"/>
              </w:rPr>
              <w:t>adjust</w:t>
            </w:r>
            <w:proofErr w:type="gramEnd"/>
            <w:r>
              <w:rPr>
                <w:rFonts w:ascii="Arial" w:hAnsi="Arial"/>
                <w:sz w:val="20"/>
              </w:rPr>
              <w:t xml:space="preserve"> or cancel transactions</w:t>
            </w:r>
          </w:p>
        </w:tc>
      </w:tr>
      <w:tr w:rsidR="00C82A43" w14:paraId="77AEF5F6" w14:textId="77777777">
        <w:trPr>
          <w:jc w:val="center"/>
        </w:trPr>
        <w:tc>
          <w:tcPr>
            <w:tcW w:w="2596" w:type="dxa"/>
            <w:shd w:val="clear" w:color="auto" w:fill="auto"/>
            <w:vAlign w:val="center"/>
          </w:tcPr>
          <w:p w14:paraId="7241BD80" w14:textId="77777777" w:rsidR="00C82A43" w:rsidRDefault="00C82A43">
            <w:pPr>
              <w:keepLines/>
              <w:spacing w:before="60" w:after="60"/>
              <w:rPr>
                <w:rFonts w:ascii="Arial" w:hAnsi="Arial"/>
                <w:sz w:val="20"/>
              </w:rPr>
            </w:pPr>
          </w:p>
        </w:tc>
        <w:tc>
          <w:tcPr>
            <w:tcW w:w="3048" w:type="dxa"/>
            <w:shd w:val="clear" w:color="auto" w:fill="auto"/>
            <w:vAlign w:val="center"/>
          </w:tcPr>
          <w:p w14:paraId="5F0FCD96" w14:textId="77777777" w:rsidR="00C82A43" w:rsidRDefault="00EA3609">
            <w:pPr>
              <w:keepLines/>
              <w:spacing w:before="60" w:after="60"/>
              <w:rPr>
                <w:rFonts w:ascii="Arial" w:hAnsi="Arial"/>
                <w:sz w:val="20"/>
              </w:rPr>
            </w:pPr>
            <w:r>
              <w:rPr>
                <w:rFonts w:ascii="Arial" w:hAnsi="Arial"/>
                <w:sz w:val="20"/>
              </w:rPr>
              <w:t>Access reports</w:t>
            </w:r>
          </w:p>
        </w:tc>
        <w:tc>
          <w:tcPr>
            <w:tcW w:w="2812" w:type="dxa"/>
            <w:shd w:val="clear" w:color="auto" w:fill="auto"/>
            <w:vAlign w:val="center"/>
          </w:tcPr>
          <w:p w14:paraId="7C4ED785" w14:textId="77777777" w:rsidR="00C82A43" w:rsidRDefault="00C82A43">
            <w:pPr>
              <w:keepLines/>
              <w:spacing w:before="60" w:after="60"/>
              <w:rPr>
                <w:rFonts w:ascii="Arial" w:hAnsi="Arial"/>
                <w:sz w:val="20"/>
              </w:rPr>
            </w:pPr>
          </w:p>
        </w:tc>
      </w:tr>
      <w:tr w:rsidR="00C82A43" w14:paraId="4DC101A7" w14:textId="77777777">
        <w:trPr>
          <w:jc w:val="center"/>
        </w:trPr>
        <w:tc>
          <w:tcPr>
            <w:tcW w:w="8456" w:type="dxa"/>
            <w:gridSpan w:val="3"/>
            <w:shd w:val="clear" w:color="auto" w:fill="auto"/>
            <w:vAlign w:val="center"/>
          </w:tcPr>
          <w:p w14:paraId="0E1EC6E5" w14:textId="77777777" w:rsidR="00C82A43" w:rsidRDefault="00C82A43">
            <w:pPr>
              <w:keepLines/>
              <w:spacing w:before="60" w:after="60"/>
              <w:rPr>
                <w:rFonts w:ascii="Arial" w:hAnsi="Arial"/>
                <w:sz w:val="20"/>
              </w:rPr>
            </w:pPr>
          </w:p>
        </w:tc>
      </w:tr>
      <w:tr w:rsidR="00C82A43" w14:paraId="1D05897E" w14:textId="77777777">
        <w:trPr>
          <w:jc w:val="center"/>
        </w:trPr>
        <w:tc>
          <w:tcPr>
            <w:tcW w:w="2596" w:type="dxa"/>
            <w:shd w:val="clear" w:color="auto" w:fill="auto"/>
            <w:vAlign w:val="center"/>
          </w:tcPr>
          <w:p w14:paraId="006941EF" w14:textId="77777777" w:rsidR="00C82A43" w:rsidRDefault="00EA3609">
            <w:pPr>
              <w:keepLines/>
              <w:spacing w:before="60" w:after="60"/>
              <w:rPr>
                <w:rFonts w:ascii="Arial" w:hAnsi="Arial"/>
                <w:b/>
                <w:sz w:val="20"/>
              </w:rPr>
            </w:pPr>
            <w:r>
              <w:rPr>
                <w:rFonts w:ascii="Arial" w:hAnsi="Arial"/>
                <w:b/>
                <w:sz w:val="20"/>
              </w:rPr>
              <w:t>Accounts Payable</w:t>
            </w:r>
          </w:p>
        </w:tc>
        <w:tc>
          <w:tcPr>
            <w:tcW w:w="3048" w:type="dxa"/>
            <w:shd w:val="clear" w:color="auto" w:fill="auto"/>
            <w:vAlign w:val="center"/>
          </w:tcPr>
          <w:p w14:paraId="61130E44" w14:textId="77777777" w:rsidR="00C82A43" w:rsidRDefault="00C82A43">
            <w:pPr>
              <w:keepLines/>
              <w:spacing w:before="60" w:after="60"/>
              <w:rPr>
                <w:rFonts w:ascii="Arial" w:hAnsi="Arial"/>
                <w:sz w:val="20"/>
              </w:rPr>
            </w:pPr>
          </w:p>
        </w:tc>
        <w:tc>
          <w:tcPr>
            <w:tcW w:w="2812" w:type="dxa"/>
            <w:shd w:val="clear" w:color="auto" w:fill="auto"/>
            <w:vAlign w:val="center"/>
          </w:tcPr>
          <w:p w14:paraId="3317397F" w14:textId="77777777" w:rsidR="00C82A43" w:rsidRDefault="00C82A43">
            <w:pPr>
              <w:keepLines/>
              <w:spacing w:before="60" w:after="60"/>
              <w:rPr>
                <w:rFonts w:ascii="Arial" w:hAnsi="Arial"/>
                <w:sz w:val="20"/>
              </w:rPr>
            </w:pPr>
          </w:p>
        </w:tc>
      </w:tr>
      <w:tr w:rsidR="00C82A43" w14:paraId="34CE9840" w14:textId="77777777">
        <w:trPr>
          <w:jc w:val="center"/>
        </w:trPr>
        <w:tc>
          <w:tcPr>
            <w:tcW w:w="2596" w:type="dxa"/>
            <w:shd w:val="clear" w:color="auto" w:fill="auto"/>
            <w:vAlign w:val="center"/>
          </w:tcPr>
          <w:p w14:paraId="78785DC5" w14:textId="77777777" w:rsidR="00C82A43" w:rsidRDefault="00EA3609">
            <w:pPr>
              <w:keepLines/>
              <w:spacing w:before="60" w:after="60"/>
              <w:rPr>
                <w:rFonts w:ascii="Arial" w:hAnsi="Arial"/>
                <w:sz w:val="20"/>
              </w:rPr>
            </w:pPr>
            <w:r>
              <w:rPr>
                <w:rFonts w:ascii="Arial" w:hAnsi="Arial"/>
                <w:sz w:val="20"/>
              </w:rPr>
              <w:t>Order Processing</w:t>
            </w:r>
          </w:p>
        </w:tc>
        <w:tc>
          <w:tcPr>
            <w:tcW w:w="3048" w:type="dxa"/>
            <w:shd w:val="clear" w:color="auto" w:fill="auto"/>
            <w:vAlign w:val="center"/>
          </w:tcPr>
          <w:p w14:paraId="3CB234D8" w14:textId="77777777" w:rsidR="00C82A43" w:rsidRDefault="00EA3609">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1BA21A10" w14:textId="77777777" w:rsidR="00C82A43" w:rsidRDefault="00EA3609">
            <w:pPr>
              <w:keepLines/>
              <w:spacing w:before="60" w:after="60"/>
              <w:rPr>
                <w:rFonts w:ascii="Arial" w:hAnsi="Arial"/>
                <w:sz w:val="20"/>
              </w:rPr>
            </w:pPr>
            <w:r>
              <w:rPr>
                <w:rFonts w:ascii="Arial" w:hAnsi="Arial"/>
                <w:sz w:val="20"/>
              </w:rPr>
              <w:t>Process orders</w:t>
            </w:r>
          </w:p>
        </w:tc>
      </w:tr>
      <w:tr w:rsidR="00C82A43" w14:paraId="4FF616B0" w14:textId="77777777">
        <w:trPr>
          <w:jc w:val="center"/>
        </w:trPr>
        <w:tc>
          <w:tcPr>
            <w:tcW w:w="2596" w:type="dxa"/>
            <w:shd w:val="clear" w:color="auto" w:fill="auto"/>
            <w:vAlign w:val="center"/>
          </w:tcPr>
          <w:p w14:paraId="74B3B12E" w14:textId="77777777" w:rsidR="00C82A43" w:rsidRDefault="00C82A43">
            <w:pPr>
              <w:keepLines/>
              <w:spacing w:before="60" w:after="60"/>
              <w:rPr>
                <w:rFonts w:ascii="Arial" w:hAnsi="Arial"/>
                <w:sz w:val="20"/>
              </w:rPr>
            </w:pPr>
          </w:p>
        </w:tc>
        <w:tc>
          <w:tcPr>
            <w:tcW w:w="3048" w:type="dxa"/>
            <w:shd w:val="clear" w:color="auto" w:fill="auto"/>
            <w:vAlign w:val="center"/>
          </w:tcPr>
          <w:p w14:paraId="2CA11B10" w14:textId="77777777" w:rsidR="00C82A43" w:rsidRDefault="00C82A43">
            <w:pPr>
              <w:keepLines/>
              <w:spacing w:before="60" w:after="60"/>
              <w:rPr>
                <w:rFonts w:ascii="Arial" w:hAnsi="Arial"/>
                <w:sz w:val="20"/>
              </w:rPr>
            </w:pPr>
          </w:p>
        </w:tc>
        <w:tc>
          <w:tcPr>
            <w:tcW w:w="2812" w:type="dxa"/>
            <w:shd w:val="clear" w:color="auto" w:fill="auto"/>
            <w:vAlign w:val="center"/>
          </w:tcPr>
          <w:p w14:paraId="3B97F746" w14:textId="77777777" w:rsidR="00C82A43" w:rsidRDefault="00EA3609">
            <w:pPr>
              <w:keepLines/>
              <w:spacing w:before="60" w:after="60"/>
              <w:rPr>
                <w:rFonts w:ascii="Arial" w:hAnsi="Arial"/>
                <w:sz w:val="20"/>
              </w:rPr>
            </w:pPr>
            <w:r>
              <w:rPr>
                <w:rFonts w:ascii="Arial" w:hAnsi="Arial"/>
                <w:sz w:val="20"/>
              </w:rPr>
              <w:t>Authorise orders</w:t>
            </w:r>
          </w:p>
        </w:tc>
      </w:tr>
      <w:tr w:rsidR="00C82A43" w14:paraId="53C49ECD" w14:textId="77777777">
        <w:trPr>
          <w:jc w:val="center"/>
        </w:trPr>
        <w:tc>
          <w:tcPr>
            <w:tcW w:w="2596" w:type="dxa"/>
            <w:shd w:val="clear" w:color="auto" w:fill="auto"/>
            <w:vAlign w:val="center"/>
          </w:tcPr>
          <w:p w14:paraId="2ED14B1C" w14:textId="77777777" w:rsidR="00C82A43" w:rsidRDefault="00C82A43">
            <w:pPr>
              <w:keepLines/>
              <w:spacing w:before="60" w:after="60"/>
              <w:rPr>
                <w:rFonts w:ascii="Arial" w:hAnsi="Arial"/>
                <w:sz w:val="20"/>
              </w:rPr>
            </w:pPr>
          </w:p>
        </w:tc>
        <w:tc>
          <w:tcPr>
            <w:tcW w:w="3048" w:type="dxa"/>
            <w:shd w:val="clear" w:color="auto" w:fill="auto"/>
            <w:vAlign w:val="center"/>
          </w:tcPr>
          <w:p w14:paraId="2E3B3D9A" w14:textId="77777777" w:rsidR="00C82A43" w:rsidRDefault="00C82A43">
            <w:pPr>
              <w:keepLines/>
              <w:spacing w:before="60" w:after="60"/>
              <w:rPr>
                <w:rFonts w:ascii="Arial" w:hAnsi="Arial"/>
                <w:sz w:val="20"/>
              </w:rPr>
            </w:pPr>
          </w:p>
        </w:tc>
        <w:tc>
          <w:tcPr>
            <w:tcW w:w="2812" w:type="dxa"/>
            <w:shd w:val="clear" w:color="auto" w:fill="auto"/>
            <w:vAlign w:val="center"/>
          </w:tcPr>
          <w:p w14:paraId="31B6FAEA" w14:textId="77777777" w:rsidR="00C82A43" w:rsidRDefault="00EA3609">
            <w:pPr>
              <w:keepLines/>
              <w:spacing w:before="60" w:after="60"/>
              <w:rPr>
                <w:rFonts w:ascii="Arial" w:hAnsi="Arial"/>
                <w:sz w:val="20"/>
              </w:rPr>
            </w:pPr>
            <w:r>
              <w:rPr>
                <w:rFonts w:ascii="Arial" w:hAnsi="Arial"/>
                <w:sz w:val="20"/>
              </w:rPr>
              <w:t>Print orders</w:t>
            </w:r>
          </w:p>
        </w:tc>
      </w:tr>
      <w:tr w:rsidR="00C82A43" w14:paraId="299C6FE4" w14:textId="77777777">
        <w:trPr>
          <w:jc w:val="center"/>
        </w:trPr>
        <w:tc>
          <w:tcPr>
            <w:tcW w:w="2596" w:type="dxa"/>
            <w:shd w:val="clear" w:color="auto" w:fill="auto"/>
            <w:vAlign w:val="center"/>
          </w:tcPr>
          <w:p w14:paraId="390CF65D" w14:textId="77777777" w:rsidR="00C82A43" w:rsidRDefault="00C82A43">
            <w:pPr>
              <w:keepLines/>
              <w:spacing w:before="60" w:after="60"/>
              <w:rPr>
                <w:rFonts w:ascii="Arial" w:hAnsi="Arial"/>
                <w:sz w:val="20"/>
              </w:rPr>
            </w:pPr>
          </w:p>
        </w:tc>
        <w:tc>
          <w:tcPr>
            <w:tcW w:w="3048" w:type="dxa"/>
            <w:shd w:val="clear" w:color="auto" w:fill="auto"/>
            <w:vAlign w:val="center"/>
          </w:tcPr>
          <w:p w14:paraId="41542A19" w14:textId="77777777" w:rsidR="00C82A43" w:rsidRDefault="00C82A43">
            <w:pPr>
              <w:keepLines/>
              <w:spacing w:before="60" w:after="60"/>
              <w:rPr>
                <w:rFonts w:ascii="Arial" w:hAnsi="Arial"/>
                <w:sz w:val="20"/>
              </w:rPr>
            </w:pPr>
          </w:p>
        </w:tc>
        <w:tc>
          <w:tcPr>
            <w:tcW w:w="2812" w:type="dxa"/>
            <w:shd w:val="clear" w:color="auto" w:fill="auto"/>
            <w:vAlign w:val="center"/>
          </w:tcPr>
          <w:p w14:paraId="54DFD287" w14:textId="77777777" w:rsidR="00C82A43" w:rsidRDefault="00EA3609">
            <w:pPr>
              <w:keepLines/>
              <w:spacing w:before="60" w:after="60"/>
              <w:rPr>
                <w:rFonts w:ascii="Arial" w:hAnsi="Arial"/>
                <w:sz w:val="20"/>
              </w:rPr>
            </w:pPr>
            <w:r>
              <w:rPr>
                <w:rFonts w:ascii="Arial" w:hAnsi="Arial"/>
                <w:sz w:val="20"/>
              </w:rPr>
              <w:t>Print dummy orders</w:t>
            </w:r>
          </w:p>
        </w:tc>
      </w:tr>
      <w:tr w:rsidR="00C82A43" w14:paraId="6109AC0A" w14:textId="77777777">
        <w:trPr>
          <w:jc w:val="center"/>
        </w:trPr>
        <w:tc>
          <w:tcPr>
            <w:tcW w:w="2596" w:type="dxa"/>
            <w:shd w:val="clear" w:color="auto" w:fill="auto"/>
            <w:vAlign w:val="center"/>
          </w:tcPr>
          <w:p w14:paraId="717D586A" w14:textId="77777777" w:rsidR="00C82A43" w:rsidRDefault="00EA3609">
            <w:pPr>
              <w:keepLines/>
              <w:pageBreakBefore/>
              <w:spacing w:before="60" w:after="60"/>
              <w:rPr>
                <w:rFonts w:ascii="Arial" w:hAnsi="Arial"/>
                <w:sz w:val="20"/>
              </w:rPr>
            </w:pPr>
            <w:r>
              <w:rPr>
                <w:rFonts w:ascii="Arial" w:hAnsi="Arial"/>
                <w:sz w:val="20"/>
              </w:rPr>
              <w:lastRenderedPageBreak/>
              <w:t>Invoice Processing</w:t>
            </w:r>
          </w:p>
        </w:tc>
        <w:tc>
          <w:tcPr>
            <w:tcW w:w="3048" w:type="dxa"/>
            <w:shd w:val="clear" w:color="auto" w:fill="auto"/>
            <w:vAlign w:val="center"/>
          </w:tcPr>
          <w:p w14:paraId="70B5CB7F" w14:textId="77777777" w:rsidR="00C82A43" w:rsidRDefault="00EA3609">
            <w:pPr>
              <w:keepLines/>
              <w:pageBreakBefore/>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094CC40C" w14:textId="77777777" w:rsidR="00C82A43" w:rsidRDefault="00EA3609">
            <w:pPr>
              <w:keepLines/>
              <w:pageBreakBefore/>
              <w:spacing w:before="60" w:after="60"/>
              <w:rPr>
                <w:rFonts w:ascii="Arial" w:hAnsi="Arial"/>
                <w:sz w:val="20"/>
              </w:rPr>
            </w:pPr>
            <w:r>
              <w:rPr>
                <w:rFonts w:ascii="Arial" w:hAnsi="Arial"/>
                <w:sz w:val="20"/>
              </w:rPr>
              <w:t>Process invoice/credit notes</w:t>
            </w:r>
          </w:p>
        </w:tc>
      </w:tr>
      <w:tr w:rsidR="00C82A43" w14:paraId="0503BC0A" w14:textId="77777777">
        <w:trPr>
          <w:jc w:val="center"/>
        </w:trPr>
        <w:tc>
          <w:tcPr>
            <w:tcW w:w="2596" w:type="dxa"/>
            <w:shd w:val="clear" w:color="auto" w:fill="auto"/>
            <w:vAlign w:val="center"/>
          </w:tcPr>
          <w:p w14:paraId="4B19F7DD" w14:textId="77777777" w:rsidR="00C82A43" w:rsidRDefault="00C82A43">
            <w:pPr>
              <w:keepLines/>
              <w:spacing w:before="60" w:after="60"/>
              <w:rPr>
                <w:rFonts w:ascii="Arial" w:hAnsi="Arial"/>
                <w:sz w:val="20"/>
              </w:rPr>
            </w:pPr>
          </w:p>
        </w:tc>
        <w:tc>
          <w:tcPr>
            <w:tcW w:w="3048" w:type="dxa"/>
            <w:shd w:val="clear" w:color="auto" w:fill="auto"/>
            <w:vAlign w:val="center"/>
          </w:tcPr>
          <w:p w14:paraId="3E46B945" w14:textId="77777777" w:rsidR="00C82A43" w:rsidRDefault="00C82A43">
            <w:pPr>
              <w:keepLines/>
              <w:spacing w:before="60" w:after="60"/>
              <w:rPr>
                <w:rFonts w:ascii="Arial" w:hAnsi="Arial"/>
                <w:sz w:val="20"/>
              </w:rPr>
            </w:pPr>
          </w:p>
        </w:tc>
        <w:tc>
          <w:tcPr>
            <w:tcW w:w="2812" w:type="dxa"/>
            <w:shd w:val="clear" w:color="auto" w:fill="auto"/>
            <w:vAlign w:val="center"/>
          </w:tcPr>
          <w:p w14:paraId="3A3E59B1" w14:textId="77777777" w:rsidR="00C82A43" w:rsidRDefault="00EA3609">
            <w:pPr>
              <w:keepLines/>
              <w:spacing w:before="60" w:after="60"/>
              <w:rPr>
                <w:rFonts w:ascii="Arial" w:hAnsi="Arial"/>
                <w:sz w:val="20"/>
              </w:rPr>
            </w:pPr>
            <w:r>
              <w:rPr>
                <w:rFonts w:ascii="Arial" w:hAnsi="Arial"/>
                <w:sz w:val="20"/>
              </w:rPr>
              <w:t>Authorise invoices</w:t>
            </w:r>
          </w:p>
        </w:tc>
      </w:tr>
      <w:tr w:rsidR="00C82A43" w14:paraId="2E8CF2FC" w14:textId="77777777">
        <w:trPr>
          <w:jc w:val="center"/>
        </w:trPr>
        <w:tc>
          <w:tcPr>
            <w:tcW w:w="2596" w:type="dxa"/>
            <w:shd w:val="clear" w:color="auto" w:fill="auto"/>
            <w:vAlign w:val="center"/>
          </w:tcPr>
          <w:p w14:paraId="7B516BD9" w14:textId="77777777" w:rsidR="00C82A43" w:rsidRDefault="00C82A43">
            <w:pPr>
              <w:keepLines/>
              <w:spacing w:before="60" w:after="60"/>
              <w:rPr>
                <w:rFonts w:ascii="Arial" w:hAnsi="Arial"/>
                <w:sz w:val="20"/>
              </w:rPr>
            </w:pPr>
          </w:p>
        </w:tc>
        <w:tc>
          <w:tcPr>
            <w:tcW w:w="3048" w:type="dxa"/>
            <w:shd w:val="clear" w:color="auto" w:fill="auto"/>
            <w:vAlign w:val="center"/>
          </w:tcPr>
          <w:p w14:paraId="7DA36814" w14:textId="77777777" w:rsidR="00C82A43" w:rsidRDefault="00C82A43">
            <w:pPr>
              <w:keepLines/>
              <w:spacing w:before="60" w:after="60"/>
              <w:rPr>
                <w:rFonts w:ascii="Arial" w:hAnsi="Arial"/>
                <w:sz w:val="20"/>
              </w:rPr>
            </w:pPr>
          </w:p>
        </w:tc>
        <w:tc>
          <w:tcPr>
            <w:tcW w:w="2812" w:type="dxa"/>
            <w:shd w:val="clear" w:color="auto" w:fill="auto"/>
            <w:vAlign w:val="center"/>
          </w:tcPr>
          <w:p w14:paraId="00DCB809" w14:textId="77777777" w:rsidR="00C82A43" w:rsidRDefault="00EA3609">
            <w:pPr>
              <w:keepLines/>
              <w:spacing w:before="60" w:after="60"/>
              <w:rPr>
                <w:rFonts w:ascii="Arial" w:hAnsi="Arial"/>
                <w:sz w:val="20"/>
              </w:rPr>
            </w:pPr>
            <w:r>
              <w:rPr>
                <w:rFonts w:ascii="Arial" w:hAnsi="Arial"/>
                <w:sz w:val="20"/>
              </w:rPr>
              <w:t>Hold or cancel invoices</w:t>
            </w:r>
          </w:p>
        </w:tc>
      </w:tr>
      <w:tr w:rsidR="00C82A43" w14:paraId="3B608DC4" w14:textId="77777777">
        <w:trPr>
          <w:jc w:val="center"/>
        </w:trPr>
        <w:tc>
          <w:tcPr>
            <w:tcW w:w="2596" w:type="dxa"/>
            <w:shd w:val="clear" w:color="auto" w:fill="auto"/>
            <w:vAlign w:val="center"/>
          </w:tcPr>
          <w:p w14:paraId="70526C7C" w14:textId="77777777" w:rsidR="00C82A43" w:rsidRDefault="00C82A43">
            <w:pPr>
              <w:keepLines/>
              <w:spacing w:before="60" w:after="60"/>
              <w:rPr>
                <w:rFonts w:ascii="Arial" w:hAnsi="Arial"/>
                <w:sz w:val="20"/>
              </w:rPr>
            </w:pPr>
          </w:p>
        </w:tc>
        <w:tc>
          <w:tcPr>
            <w:tcW w:w="3048" w:type="dxa"/>
            <w:shd w:val="clear" w:color="auto" w:fill="auto"/>
            <w:vAlign w:val="center"/>
          </w:tcPr>
          <w:p w14:paraId="2518CC91" w14:textId="77777777" w:rsidR="00C82A43" w:rsidRDefault="00C82A43">
            <w:pPr>
              <w:keepLines/>
              <w:spacing w:before="60" w:after="60"/>
              <w:rPr>
                <w:rFonts w:ascii="Arial" w:hAnsi="Arial"/>
                <w:sz w:val="20"/>
              </w:rPr>
            </w:pPr>
          </w:p>
        </w:tc>
        <w:tc>
          <w:tcPr>
            <w:tcW w:w="2812" w:type="dxa"/>
            <w:shd w:val="clear" w:color="auto" w:fill="auto"/>
            <w:vAlign w:val="center"/>
          </w:tcPr>
          <w:p w14:paraId="436CAE1E" w14:textId="77777777" w:rsidR="00C82A43" w:rsidRDefault="00EA3609">
            <w:pPr>
              <w:keepLines/>
              <w:spacing w:before="60" w:after="60"/>
              <w:rPr>
                <w:rFonts w:ascii="Arial" w:hAnsi="Arial"/>
                <w:sz w:val="20"/>
              </w:rPr>
            </w:pPr>
            <w:r>
              <w:rPr>
                <w:rFonts w:ascii="Arial" w:hAnsi="Arial"/>
                <w:sz w:val="20"/>
              </w:rPr>
              <w:t>Print authorisation slips</w:t>
            </w:r>
          </w:p>
        </w:tc>
      </w:tr>
      <w:tr w:rsidR="00C82A43" w14:paraId="0B8C0935" w14:textId="77777777">
        <w:trPr>
          <w:jc w:val="center"/>
        </w:trPr>
        <w:tc>
          <w:tcPr>
            <w:tcW w:w="2596" w:type="dxa"/>
            <w:shd w:val="clear" w:color="auto" w:fill="auto"/>
            <w:vAlign w:val="center"/>
          </w:tcPr>
          <w:p w14:paraId="022B5C04" w14:textId="77777777" w:rsidR="00C82A43" w:rsidRDefault="00C82A43">
            <w:pPr>
              <w:keepLines/>
              <w:spacing w:before="60" w:after="60"/>
              <w:rPr>
                <w:rFonts w:ascii="Arial" w:hAnsi="Arial"/>
                <w:sz w:val="20"/>
              </w:rPr>
            </w:pPr>
          </w:p>
        </w:tc>
        <w:tc>
          <w:tcPr>
            <w:tcW w:w="3048" w:type="dxa"/>
            <w:shd w:val="clear" w:color="auto" w:fill="auto"/>
            <w:vAlign w:val="center"/>
          </w:tcPr>
          <w:p w14:paraId="5475C7B0" w14:textId="77777777" w:rsidR="00C82A43" w:rsidRDefault="00C82A43">
            <w:pPr>
              <w:keepLines/>
              <w:spacing w:before="60" w:after="60"/>
              <w:rPr>
                <w:rFonts w:ascii="Arial" w:hAnsi="Arial"/>
                <w:sz w:val="20"/>
              </w:rPr>
            </w:pPr>
          </w:p>
        </w:tc>
        <w:tc>
          <w:tcPr>
            <w:tcW w:w="2812" w:type="dxa"/>
            <w:shd w:val="clear" w:color="auto" w:fill="auto"/>
            <w:vAlign w:val="center"/>
          </w:tcPr>
          <w:p w14:paraId="457A9AA8" w14:textId="77777777" w:rsidR="00C82A43" w:rsidRDefault="00EA3609">
            <w:pPr>
              <w:keepLines/>
              <w:spacing w:before="60" w:after="60"/>
              <w:rPr>
                <w:rFonts w:ascii="Arial" w:hAnsi="Arial"/>
                <w:sz w:val="20"/>
              </w:rPr>
            </w:pPr>
            <w:r>
              <w:rPr>
                <w:rFonts w:ascii="Arial" w:hAnsi="Arial"/>
                <w:sz w:val="20"/>
              </w:rPr>
              <w:t>Print cheques</w:t>
            </w:r>
          </w:p>
        </w:tc>
      </w:tr>
      <w:tr w:rsidR="00C82A43" w14:paraId="77139C32" w14:textId="77777777">
        <w:trPr>
          <w:jc w:val="center"/>
        </w:trPr>
        <w:tc>
          <w:tcPr>
            <w:tcW w:w="2596" w:type="dxa"/>
            <w:shd w:val="clear" w:color="auto" w:fill="auto"/>
            <w:vAlign w:val="center"/>
          </w:tcPr>
          <w:p w14:paraId="1649F87E" w14:textId="77777777" w:rsidR="00C82A43" w:rsidRDefault="00C82A43">
            <w:pPr>
              <w:keepLines/>
              <w:spacing w:before="60" w:after="60"/>
              <w:rPr>
                <w:rFonts w:ascii="Arial" w:hAnsi="Arial"/>
                <w:sz w:val="20"/>
              </w:rPr>
            </w:pPr>
          </w:p>
        </w:tc>
        <w:tc>
          <w:tcPr>
            <w:tcW w:w="3048" w:type="dxa"/>
            <w:shd w:val="clear" w:color="auto" w:fill="auto"/>
            <w:vAlign w:val="center"/>
          </w:tcPr>
          <w:p w14:paraId="2ECEC321" w14:textId="77777777" w:rsidR="00C82A43" w:rsidRDefault="00C82A43">
            <w:pPr>
              <w:keepLines/>
              <w:spacing w:before="60" w:after="60"/>
              <w:rPr>
                <w:rFonts w:ascii="Arial" w:hAnsi="Arial"/>
                <w:sz w:val="20"/>
              </w:rPr>
            </w:pPr>
          </w:p>
        </w:tc>
        <w:tc>
          <w:tcPr>
            <w:tcW w:w="2812" w:type="dxa"/>
            <w:shd w:val="clear" w:color="auto" w:fill="auto"/>
            <w:vAlign w:val="center"/>
          </w:tcPr>
          <w:p w14:paraId="4D209C29" w14:textId="77777777" w:rsidR="00C82A43" w:rsidRDefault="00EA3609">
            <w:pPr>
              <w:keepLines/>
              <w:spacing w:before="60" w:after="60"/>
              <w:rPr>
                <w:rFonts w:ascii="Arial" w:hAnsi="Arial"/>
                <w:sz w:val="20"/>
              </w:rPr>
            </w:pPr>
            <w:r>
              <w:rPr>
                <w:rFonts w:ascii="Arial" w:hAnsi="Arial"/>
                <w:sz w:val="20"/>
              </w:rPr>
              <w:t>Cancel cheques</w:t>
            </w:r>
          </w:p>
        </w:tc>
      </w:tr>
      <w:tr w:rsidR="00C82A43" w14:paraId="10B1209A" w14:textId="77777777">
        <w:trPr>
          <w:jc w:val="center"/>
        </w:trPr>
        <w:tc>
          <w:tcPr>
            <w:tcW w:w="2596" w:type="dxa"/>
            <w:shd w:val="clear" w:color="auto" w:fill="auto"/>
            <w:vAlign w:val="center"/>
          </w:tcPr>
          <w:p w14:paraId="465C190F" w14:textId="77777777" w:rsidR="00C82A43" w:rsidRDefault="00C82A43">
            <w:pPr>
              <w:keepLines/>
              <w:spacing w:before="60" w:after="60"/>
              <w:rPr>
                <w:rFonts w:ascii="Arial" w:hAnsi="Arial"/>
                <w:sz w:val="20"/>
              </w:rPr>
            </w:pPr>
          </w:p>
        </w:tc>
        <w:tc>
          <w:tcPr>
            <w:tcW w:w="3048" w:type="dxa"/>
            <w:shd w:val="clear" w:color="auto" w:fill="auto"/>
            <w:vAlign w:val="center"/>
          </w:tcPr>
          <w:p w14:paraId="563A27B2" w14:textId="77777777" w:rsidR="00C82A43" w:rsidRDefault="00C82A43">
            <w:pPr>
              <w:keepLines/>
              <w:spacing w:before="60" w:after="60"/>
              <w:rPr>
                <w:rFonts w:ascii="Arial" w:hAnsi="Arial"/>
                <w:sz w:val="20"/>
              </w:rPr>
            </w:pPr>
          </w:p>
        </w:tc>
        <w:tc>
          <w:tcPr>
            <w:tcW w:w="2812" w:type="dxa"/>
            <w:shd w:val="clear" w:color="auto" w:fill="auto"/>
            <w:vAlign w:val="center"/>
          </w:tcPr>
          <w:p w14:paraId="1011A9F0" w14:textId="77777777" w:rsidR="00C82A43" w:rsidRDefault="00C82A43">
            <w:pPr>
              <w:keepLines/>
              <w:spacing w:before="60" w:after="60"/>
              <w:rPr>
                <w:rFonts w:ascii="Arial" w:hAnsi="Arial"/>
                <w:sz w:val="20"/>
              </w:rPr>
            </w:pPr>
          </w:p>
        </w:tc>
      </w:tr>
      <w:tr w:rsidR="00C82A43" w14:paraId="12707FC1" w14:textId="77777777">
        <w:trPr>
          <w:jc w:val="center"/>
        </w:trPr>
        <w:tc>
          <w:tcPr>
            <w:tcW w:w="2596" w:type="dxa"/>
            <w:shd w:val="clear" w:color="auto" w:fill="auto"/>
            <w:vAlign w:val="center"/>
          </w:tcPr>
          <w:p w14:paraId="763C6133" w14:textId="77777777" w:rsidR="00C82A43" w:rsidRDefault="00EA3609">
            <w:pPr>
              <w:keepLines/>
              <w:spacing w:before="60" w:after="60"/>
              <w:rPr>
                <w:rFonts w:ascii="Arial" w:hAnsi="Arial"/>
                <w:sz w:val="20"/>
              </w:rPr>
            </w:pPr>
            <w:r>
              <w:rPr>
                <w:rFonts w:ascii="Arial" w:hAnsi="Arial"/>
                <w:sz w:val="20"/>
              </w:rPr>
              <w:t>Non-Invoice Income</w:t>
            </w:r>
          </w:p>
        </w:tc>
        <w:tc>
          <w:tcPr>
            <w:tcW w:w="3048" w:type="dxa"/>
            <w:shd w:val="clear" w:color="auto" w:fill="auto"/>
            <w:vAlign w:val="center"/>
          </w:tcPr>
          <w:p w14:paraId="0569D6A5" w14:textId="77777777" w:rsidR="00C82A43" w:rsidRDefault="00C82A43">
            <w:pPr>
              <w:keepLines/>
              <w:spacing w:before="60" w:after="60"/>
              <w:rPr>
                <w:rFonts w:ascii="Arial" w:hAnsi="Arial"/>
                <w:sz w:val="20"/>
              </w:rPr>
            </w:pPr>
          </w:p>
        </w:tc>
        <w:tc>
          <w:tcPr>
            <w:tcW w:w="2812" w:type="dxa"/>
            <w:shd w:val="clear" w:color="auto" w:fill="auto"/>
            <w:vAlign w:val="center"/>
          </w:tcPr>
          <w:p w14:paraId="485C27D2" w14:textId="77777777" w:rsidR="00C82A43" w:rsidRDefault="00C82A43">
            <w:pPr>
              <w:keepLines/>
              <w:spacing w:before="60" w:after="60"/>
              <w:rPr>
                <w:rFonts w:ascii="Arial" w:hAnsi="Arial"/>
                <w:sz w:val="20"/>
              </w:rPr>
            </w:pPr>
          </w:p>
        </w:tc>
      </w:tr>
      <w:tr w:rsidR="00C82A43" w14:paraId="25203B2B" w14:textId="77777777">
        <w:trPr>
          <w:jc w:val="center"/>
        </w:trPr>
        <w:tc>
          <w:tcPr>
            <w:tcW w:w="2596" w:type="dxa"/>
            <w:shd w:val="clear" w:color="auto" w:fill="auto"/>
            <w:vAlign w:val="center"/>
          </w:tcPr>
          <w:p w14:paraId="00E1C823" w14:textId="77777777" w:rsidR="00C82A43" w:rsidRDefault="00EA3609">
            <w:pPr>
              <w:keepLines/>
              <w:spacing w:before="60" w:after="60"/>
              <w:rPr>
                <w:rFonts w:ascii="Arial" w:hAnsi="Arial"/>
                <w:sz w:val="20"/>
              </w:rPr>
            </w:pPr>
            <w:r>
              <w:rPr>
                <w:rFonts w:ascii="Arial" w:hAnsi="Arial"/>
                <w:sz w:val="20"/>
              </w:rPr>
              <w:t>Receipt Processing</w:t>
            </w:r>
          </w:p>
        </w:tc>
        <w:tc>
          <w:tcPr>
            <w:tcW w:w="3048" w:type="dxa"/>
            <w:shd w:val="clear" w:color="auto" w:fill="auto"/>
            <w:vAlign w:val="center"/>
          </w:tcPr>
          <w:p w14:paraId="70C7A2F4" w14:textId="77777777" w:rsidR="00C82A43" w:rsidRDefault="00EA3609">
            <w:pPr>
              <w:keepLines/>
              <w:spacing w:before="60" w:after="60"/>
              <w:rPr>
                <w:rFonts w:ascii="Arial" w:hAnsi="Arial"/>
                <w:sz w:val="20"/>
              </w:rPr>
            </w:pPr>
            <w:r>
              <w:rPr>
                <w:rFonts w:ascii="Arial" w:hAnsi="Arial"/>
                <w:sz w:val="20"/>
              </w:rPr>
              <w:t>Print authorisation slips</w:t>
            </w:r>
          </w:p>
        </w:tc>
        <w:tc>
          <w:tcPr>
            <w:tcW w:w="2812" w:type="dxa"/>
            <w:shd w:val="clear" w:color="auto" w:fill="auto"/>
            <w:vAlign w:val="center"/>
          </w:tcPr>
          <w:p w14:paraId="35C36C58" w14:textId="77777777" w:rsidR="00C82A43" w:rsidRDefault="00EA3609">
            <w:pPr>
              <w:keepLines/>
              <w:spacing w:before="60" w:after="60"/>
              <w:rPr>
                <w:rFonts w:ascii="Arial" w:hAnsi="Arial"/>
                <w:sz w:val="20"/>
              </w:rPr>
            </w:pPr>
            <w:r>
              <w:rPr>
                <w:rFonts w:ascii="Arial" w:hAnsi="Arial"/>
                <w:sz w:val="20"/>
              </w:rPr>
              <w:t>Enter receipts</w:t>
            </w:r>
          </w:p>
        </w:tc>
      </w:tr>
      <w:tr w:rsidR="00C82A43" w14:paraId="47EC1F4C" w14:textId="77777777">
        <w:trPr>
          <w:jc w:val="center"/>
        </w:trPr>
        <w:tc>
          <w:tcPr>
            <w:tcW w:w="2596" w:type="dxa"/>
            <w:shd w:val="clear" w:color="auto" w:fill="auto"/>
            <w:vAlign w:val="center"/>
          </w:tcPr>
          <w:p w14:paraId="608ABA3C" w14:textId="77777777" w:rsidR="00C82A43" w:rsidRDefault="00C82A43">
            <w:pPr>
              <w:keepLines/>
              <w:spacing w:before="60" w:after="60"/>
              <w:rPr>
                <w:rFonts w:ascii="Arial" w:hAnsi="Arial"/>
                <w:sz w:val="20"/>
              </w:rPr>
            </w:pPr>
          </w:p>
        </w:tc>
        <w:tc>
          <w:tcPr>
            <w:tcW w:w="3048" w:type="dxa"/>
            <w:shd w:val="clear" w:color="auto" w:fill="auto"/>
            <w:vAlign w:val="center"/>
          </w:tcPr>
          <w:p w14:paraId="451772ED" w14:textId="77777777" w:rsidR="00C82A43" w:rsidRDefault="00EA3609">
            <w:pPr>
              <w:keepLines/>
              <w:spacing w:before="60" w:after="60"/>
              <w:rPr>
                <w:rFonts w:ascii="Arial" w:hAnsi="Arial"/>
                <w:sz w:val="20"/>
              </w:rPr>
            </w:pPr>
            <w:r>
              <w:rPr>
                <w:rFonts w:ascii="Arial" w:hAnsi="Arial"/>
                <w:sz w:val="20"/>
              </w:rPr>
              <w:t>Reviews and reports</w:t>
            </w:r>
          </w:p>
        </w:tc>
        <w:tc>
          <w:tcPr>
            <w:tcW w:w="2812" w:type="dxa"/>
            <w:shd w:val="clear" w:color="auto" w:fill="auto"/>
            <w:vAlign w:val="center"/>
          </w:tcPr>
          <w:p w14:paraId="2FA0D3DA" w14:textId="77777777" w:rsidR="00C82A43" w:rsidRDefault="00EA3609">
            <w:pPr>
              <w:keepLines/>
              <w:spacing w:before="60" w:after="60"/>
              <w:rPr>
                <w:rFonts w:ascii="Arial" w:hAnsi="Arial"/>
                <w:sz w:val="20"/>
              </w:rPr>
            </w:pPr>
            <w:r>
              <w:rPr>
                <w:rFonts w:ascii="Arial" w:hAnsi="Arial"/>
                <w:sz w:val="20"/>
              </w:rPr>
              <w:t>Match receipts</w:t>
            </w:r>
          </w:p>
        </w:tc>
      </w:tr>
      <w:tr w:rsidR="00C82A43" w14:paraId="54ACDC77" w14:textId="77777777">
        <w:trPr>
          <w:jc w:val="center"/>
        </w:trPr>
        <w:tc>
          <w:tcPr>
            <w:tcW w:w="2596" w:type="dxa"/>
            <w:shd w:val="clear" w:color="auto" w:fill="auto"/>
            <w:vAlign w:val="center"/>
          </w:tcPr>
          <w:p w14:paraId="48797CED" w14:textId="77777777" w:rsidR="00C82A43" w:rsidRDefault="00C82A43">
            <w:pPr>
              <w:keepLines/>
              <w:spacing w:before="60" w:after="60"/>
              <w:rPr>
                <w:rFonts w:ascii="Arial" w:hAnsi="Arial"/>
                <w:sz w:val="20"/>
              </w:rPr>
            </w:pPr>
          </w:p>
        </w:tc>
        <w:tc>
          <w:tcPr>
            <w:tcW w:w="3048" w:type="dxa"/>
            <w:shd w:val="clear" w:color="auto" w:fill="auto"/>
            <w:vAlign w:val="center"/>
          </w:tcPr>
          <w:p w14:paraId="77BA7386" w14:textId="77777777" w:rsidR="00C82A43" w:rsidRDefault="00C82A43">
            <w:pPr>
              <w:keepLines/>
              <w:spacing w:before="60" w:after="60"/>
              <w:rPr>
                <w:rFonts w:ascii="Arial" w:hAnsi="Arial"/>
                <w:sz w:val="20"/>
              </w:rPr>
            </w:pPr>
          </w:p>
        </w:tc>
        <w:tc>
          <w:tcPr>
            <w:tcW w:w="2812" w:type="dxa"/>
            <w:shd w:val="clear" w:color="auto" w:fill="auto"/>
            <w:vAlign w:val="center"/>
          </w:tcPr>
          <w:p w14:paraId="46EEDD4E" w14:textId="77777777" w:rsidR="00C82A43" w:rsidRDefault="00EA3609">
            <w:pPr>
              <w:keepLines/>
              <w:spacing w:before="60" w:after="60"/>
              <w:rPr>
                <w:rFonts w:ascii="Arial" w:hAnsi="Arial"/>
                <w:sz w:val="20"/>
              </w:rPr>
            </w:pPr>
            <w:r>
              <w:rPr>
                <w:rFonts w:ascii="Arial" w:hAnsi="Arial"/>
                <w:sz w:val="20"/>
              </w:rPr>
              <w:t>Cancel non-invoiced income</w:t>
            </w:r>
          </w:p>
        </w:tc>
      </w:tr>
      <w:tr w:rsidR="00C82A43" w14:paraId="346C2331" w14:textId="77777777">
        <w:trPr>
          <w:jc w:val="center"/>
        </w:trPr>
        <w:tc>
          <w:tcPr>
            <w:tcW w:w="2596" w:type="dxa"/>
            <w:shd w:val="clear" w:color="auto" w:fill="auto"/>
            <w:vAlign w:val="center"/>
          </w:tcPr>
          <w:p w14:paraId="0692A6FD" w14:textId="77777777" w:rsidR="00C82A43" w:rsidRDefault="00C82A43">
            <w:pPr>
              <w:keepLines/>
              <w:spacing w:before="60" w:after="60"/>
              <w:rPr>
                <w:rFonts w:ascii="Arial" w:hAnsi="Arial"/>
                <w:sz w:val="20"/>
              </w:rPr>
            </w:pPr>
          </w:p>
        </w:tc>
        <w:tc>
          <w:tcPr>
            <w:tcW w:w="3048" w:type="dxa"/>
            <w:shd w:val="clear" w:color="auto" w:fill="auto"/>
            <w:vAlign w:val="center"/>
          </w:tcPr>
          <w:p w14:paraId="431CDEA6" w14:textId="77777777" w:rsidR="00C82A43" w:rsidRDefault="00C82A43">
            <w:pPr>
              <w:keepLines/>
              <w:spacing w:before="60" w:after="60"/>
              <w:rPr>
                <w:rFonts w:ascii="Arial" w:hAnsi="Arial"/>
                <w:sz w:val="20"/>
              </w:rPr>
            </w:pPr>
          </w:p>
        </w:tc>
        <w:tc>
          <w:tcPr>
            <w:tcW w:w="2812" w:type="dxa"/>
            <w:shd w:val="clear" w:color="auto" w:fill="auto"/>
            <w:vAlign w:val="center"/>
          </w:tcPr>
          <w:p w14:paraId="45965C9F" w14:textId="77777777" w:rsidR="00C82A43" w:rsidRDefault="00EA3609">
            <w:pPr>
              <w:keepLines/>
              <w:spacing w:before="60" w:after="60"/>
              <w:rPr>
                <w:rFonts w:ascii="Arial" w:hAnsi="Arial"/>
                <w:sz w:val="20"/>
              </w:rPr>
            </w:pPr>
            <w:r>
              <w:rPr>
                <w:rFonts w:ascii="Arial" w:hAnsi="Arial"/>
                <w:sz w:val="20"/>
              </w:rPr>
              <w:t>Transfer receipts</w:t>
            </w:r>
          </w:p>
        </w:tc>
      </w:tr>
      <w:tr w:rsidR="00C82A43" w14:paraId="0CB64ACC" w14:textId="77777777">
        <w:trPr>
          <w:jc w:val="center"/>
        </w:trPr>
        <w:tc>
          <w:tcPr>
            <w:tcW w:w="8456" w:type="dxa"/>
            <w:gridSpan w:val="3"/>
            <w:shd w:val="clear" w:color="auto" w:fill="auto"/>
            <w:vAlign w:val="center"/>
          </w:tcPr>
          <w:p w14:paraId="338EEA11" w14:textId="77777777" w:rsidR="00C82A43" w:rsidRDefault="00C82A43">
            <w:pPr>
              <w:keepLines/>
              <w:spacing w:before="60" w:after="60"/>
              <w:rPr>
                <w:rFonts w:ascii="Arial" w:hAnsi="Arial"/>
                <w:sz w:val="20"/>
              </w:rPr>
            </w:pPr>
          </w:p>
        </w:tc>
      </w:tr>
      <w:tr w:rsidR="00C82A43" w14:paraId="2E90BC0E" w14:textId="77777777">
        <w:trPr>
          <w:jc w:val="center"/>
        </w:trPr>
        <w:tc>
          <w:tcPr>
            <w:tcW w:w="2596" w:type="dxa"/>
            <w:shd w:val="clear" w:color="auto" w:fill="auto"/>
            <w:vAlign w:val="center"/>
          </w:tcPr>
          <w:p w14:paraId="48602590" w14:textId="77777777" w:rsidR="00C82A43" w:rsidRDefault="00EA3609">
            <w:pPr>
              <w:keepLines/>
              <w:spacing w:before="60" w:after="60"/>
              <w:rPr>
                <w:rFonts w:ascii="Arial" w:hAnsi="Arial"/>
                <w:b/>
                <w:sz w:val="20"/>
              </w:rPr>
            </w:pPr>
            <w:r>
              <w:rPr>
                <w:rFonts w:ascii="Arial" w:hAnsi="Arial"/>
                <w:b/>
                <w:sz w:val="20"/>
              </w:rPr>
              <w:t>General Ledger Setup</w:t>
            </w:r>
          </w:p>
        </w:tc>
        <w:tc>
          <w:tcPr>
            <w:tcW w:w="3048" w:type="dxa"/>
            <w:shd w:val="clear" w:color="auto" w:fill="auto"/>
            <w:vAlign w:val="center"/>
          </w:tcPr>
          <w:p w14:paraId="2B8DDAA8" w14:textId="77777777" w:rsidR="00C82A43" w:rsidRDefault="00C82A43">
            <w:pPr>
              <w:keepLines/>
              <w:spacing w:before="60" w:after="60"/>
              <w:rPr>
                <w:rFonts w:ascii="Arial" w:hAnsi="Arial"/>
                <w:sz w:val="20"/>
              </w:rPr>
            </w:pPr>
          </w:p>
        </w:tc>
        <w:tc>
          <w:tcPr>
            <w:tcW w:w="2812" w:type="dxa"/>
            <w:shd w:val="clear" w:color="auto" w:fill="auto"/>
            <w:vAlign w:val="center"/>
          </w:tcPr>
          <w:p w14:paraId="7C0A3499" w14:textId="77777777" w:rsidR="00C82A43" w:rsidRDefault="00C82A43">
            <w:pPr>
              <w:keepLines/>
              <w:spacing w:before="60" w:after="60"/>
              <w:rPr>
                <w:rFonts w:ascii="Arial" w:hAnsi="Arial"/>
                <w:sz w:val="20"/>
              </w:rPr>
            </w:pPr>
          </w:p>
        </w:tc>
      </w:tr>
      <w:tr w:rsidR="00C82A43" w14:paraId="5FAFD574" w14:textId="77777777">
        <w:trPr>
          <w:jc w:val="center"/>
        </w:trPr>
        <w:tc>
          <w:tcPr>
            <w:tcW w:w="2596" w:type="dxa"/>
            <w:shd w:val="clear" w:color="auto" w:fill="auto"/>
            <w:vAlign w:val="center"/>
          </w:tcPr>
          <w:p w14:paraId="018B4346" w14:textId="77777777" w:rsidR="00C82A43" w:rsidRDefault="00EA3609">
            <w:pPr>
              <w:keepLines/>
              <w:spacing w:before="60" w:after="60"/>
              <w:rPr>
                <w:rFonts w:ascii="Arial" w:hAnsi="Arial"/>
                <w:sz w:val="20"/>
              </w:rPr>
            </w:pPr>
            <w:r>
              <w:rPr>
                <w:rFonts w:ascii="Arial" w:hAnsi="Arial"/>
                <w:sz w:val="20"/>
              </w:rPr>
              <w:t>Define Financial Years</w:t>
            </w:r>
          </w:p>
        </w:tc>
        <w:tc>
          <w:tcPr>
            <w:tcW w:w="3048" w:type="dxa"/>
            <w:shd w:val="clear" w:color="auto" w:fill="auto"/>
            <w:vAlign w:val="center"/>
          </w:tcPr>
          <w:p w14:paraId="56A09444" w14:textId="77777777" w:rsidR="00C82A43" w:rsidRDefault="00EA3609">
            <w:pPr>
              <w:keepLines/>
              <w:spacing w:before="60" w:after="60"/>
              <w:rPr>
                <w:rFonts w:ascii="Arial" w:hAnsi="Arial"/>
                <w:sz w:val="20"/>
              </w:rPr>
            </w:pPr>
            <w:r>
              <w:rPr>
                <w:rFonts w:ascii="Arial" w:hAnsi="Arial"/>
                <w:sz w:val="20"/>
              </w:rPr>
              <w:t>Preliminary and final closure</w:t>
            </w:r>
          </w:p>
        </w:tc>
        <w:tc>
          <w:tcPr>
            <w:tcW w:w="2812" w:type="dxa"/>
            <w:shd w:val="clear" w:color="auto" w:fill="auto"/>
            <w:vAlign w:val="center"/>
          </w:tcPr>
          <w:p w14:paraId="6964EB9D" w14:textId="77777777" w:rsidR="00C82A43" w:rsidRDefault="00EA3609">
            <w:pPr>
              <w:keepLines/>
              <w:spacing w:before="60" w:after="60"/>
              <w:rPr>
                <w:rFonts w:ascii="Arial" w:hAnsi="Arial"/>
                <w:sz w:val="20"/>
              </w:rPr>
            </w:pPr>
            <w:r>
              <w:rPr>
                <w:rFonts w:ascii="Arial" w:hAnsi="Arial"/>
                <w:sz w:val="20"/>
              </w:rPr>
              <w:t>Edit closed year details</w:t>
            </w:r>
          </w:p>
        </w:tc>
      </w:tr>
      <w:tr w:rsidR="00C82A43" w14:paraId="55F83EB7" w14:textId="77777777">
        <w:trPr>
          <w:jc w:val="center"/>
        </w:trPr>
        <w:tc>
          <w:tcPr>
            <w:tcW w:w="2596" w:type="dxa"/>
            <w:shd w:val="clear" w:color="auto" w:fill="auto"/>
            <w:vAlign w:val="center"/>
          </w:tcPr>
          <w:p w14:paraId="779CA0CC" w14:textId="77777777" w:rsidR="00C82A43" w:rsidRDefault="00C82A43">
            <w:pPr>
              <w:keepLines/>
              <w:spacing w:before="60" w:after="60"/>
              <w:rPr>
                <w:rFonts w:ascii="Arial" w:hAnsi="Arial"/>
                <w:sz w:val="20"/>
              </w:rPr>
            </w:pPr>
          </w:p>
        </w:tc>
        <w:tc>
          <w:tcPr>
            <w:tcW w:w="3048" w:type="dxa"/>
            <w:shd w:val="clear" w:color="auto" w:fill="auto"/>
            <w:vAlign w:val="center"/>
          </w:tcPr>
          <w:p w14:paraId="4ED1B442" w14:textId="77777777" w:rsidR="00C82A43" w:rsidRDefault="00EA3609">
            <w:pPr>
              <w:keepLines/>
              <w:spacing w:before="60" w:after="60"/>
              <w:rPr>
                <w:rFonts w:ascii="Arial" w:hAnsi="Arial"/>
                <w:sz w:val="20"/>
              </w:rPr>
            </w:pPr>
            <w:r>
              <w:rPr>
                <w:rFonts w:ascii="Arial" w:hAnsi="Arial"/>
                <w:sz w:val="20"/>
              </w:rPr>
              <w:t>Update structure for new financial year</w:t>
            </w:r>
          </w:p>
        </w:tc>
        <w:tc>
          <w:tcPr>
            <w:tcW w:w="2812" w:type="dxa"/>
            <w:shd w:val="clear" w:color="auto" w:fill="auto"/>
            <w:vAlign w:val="center"/>
          </w:tcPr>
          <w:p w14:paraId="5DFD3572" w14:textId="77777777" w:rsidR="00C82A43" w:rsidRDefault="00EA3609">
            <w:pPr>
              <w:keepLines/>
              <w:spacing w:before="60" w:after="60"/>
              <w:rPr>
                <w:rFonts w:ascii="Arial" w:hAnsi="Arial"/>
                <w:sz w:val="20"/>
              </w:rPr>
            </w:pPr>
            <w:r>
              <w:rPr>
                <w:rFonts w:ascii="Arial" w:hAnsi="Arial"/>
                <w:sz w:val="20"/>
              </w:rPr>
              <w:t>Period end (all periods are closed by the Preliminary Close Function)</w:t>
            </w:r>
          </w:p>
        </w:tc>
      </w:tr>
      <w:tr w:rsidR="00C82A43" w14:paraId="6B40390E" w14:textId="77777777">
        <w:trPr>
          <w:jc w:val="center"/>
        </w:trPr>
        <w:tc>
          <w:tcPr>
            <w:tcW w:w="2596" w:type="dxa"/>
            <w:shd w:val="clear" w:color="auto" w:fill="auto"/>
            <w:vAlign w:val="center"/>
          </w:tcPr>
          <w:p w14:paraId="2F8AC654" w14:textId="77777777" w:rsidR="00C82A43" w:rsidRDefault="00EA3609">
            <w:pPr>
              <w:keepLines/>
              <w:spacing w:before="60" w:after="60"/>
              <w:rPr>
                <w:rFonts w:ascii="Arial" w:hAnsi="Arial"/>
                <w:sz w:val="20"/>
              </w:rPr>
            </w:pPr>
            <w:r>
              <w:rPr>
                <w:rFonts w:ascii="Arial" w:hAnsi="Arial"/>
                <w:sz w:val="20"/>
              </w:rPr>
              <w:t>Funds</w:t>
            </w:r>
          </w:p>
        </w:tc>
        <w:tc>
          <w:tcPr>
            <w:tcW w:w="3048" w:type="dxa"/>
            <w:shd w:val="clear" w:color="auto" w:fill="auto"/>
            <w:vAlign w:val="center"/>
          </w:tcPr>
          <w:p w14:paraId="79E741CE" w14:textId="77777777" w:rsidR="00C82A43" w:rsidRDefault="00EA3609">
            <w:pPr>
              <w:keepLines/>
              <w:spacing w:before="60" w:after="60"/>
              <w:rPr>
                <w:rFonts w:ascii="Arial" w:hAnsi="Arial"/>
                <w:sz w:val="20"/>
              </w:rPr>
            </w:pPr>
            <w:r>
              <w:rPr>
                <w:rFonts w:ascii="Arial" w:hAnsi="Arial"/>
                <w:sz w:val="20"/>
              </w:rPr>
              <w:t>Add funds and rename existing funds and LA Codes</w:t>
            </w:r>
          </w:p>
        </w:tc>
        <w:tc>
          <w:tcPr>
            <w:tcW w:w="2812" w:type="dxa"/>
            <w:shd w:val="clear" w:color="auto" w:fill="auto"/>
            <w:vAlign w:val="center"/>
          </w:tcPr>
          <w:p w14:paraId="37D46C01" w14:textId="77777777" w:rsidR="00C82A43" w:rsidRDefault="00EA3609">
            <w:pPr>
              <w:keepLines/>
              <w:spacing w:before="60" w:after="60"/>
              <w:rPr>
                <w:rFonts w:ascii="Arial" w:hAnsi="Arial"/>
                <w:sz w:val="20"/>
              </w:rPr>
            </w:pPr>
            <w:r>
              <w:rPr>
                <w:rFonts w:ascii="Arial" w:hAnsi="Arial"/>
                <w:sz w:val="20"/>
              </w:rPr>
              <w:t>Unlink funds from Ledger Codes</w:t>
            </w:r>
          </w:p>
        </w:tc>
      </w:tr>
      <w:tr w:rsidR="00C82A43" w14:paraId="721B0BA7" w14:textId="77777777">
        <w:trPr>
          <w:jc w:val="center"/>
        </w:trPr>
        <w:tc>
          <w:tcPr>
            <w:tcW w:w="2596" w:type="dxa"/>
            <w:shd w:val="clear" w:color="auto" w:fill="auto"/>
            <w:vAlign w:val="center"/>
          </w:tcPr>
          <w:p w14:paraId="19D9ADFF" w14:textId="77777777" w:rsidR="00C82A43" w:rsidRDefault="00C82A43">
            <w:pPr>
              <w:keepLines/>
              <w:spacing w:before="60" w:after="60"/>
              <w:rPr>
                <w:rFonts w:ascii="Arial" w:hAnsi="Arial"/>
                <w:sz w:val="20"/>
              </w:rPr>
            </w:pPr>
          </w:p>
        </w:tc>
        <w:tc>
          <w:tcPr>
            <w:tcW w:w="3048" w:type="dxa"/>
            <w:shd w:val="clear" w:color="auto" w:fill="auto"/>
            <w:vAlign w:val="center"/>
          </w:tcPr>
          <w:p w14:paraId="4EF4D64B" w14:textId="77777777" w:rsidR="00C82A43" w:rsidRDefault="00EA3609">
            <w:pPr>
              <w:keepLines/>
              <w:spacing w:before="60" w:after="60"/>
              <w:rPr>
                <w:rFonts w:ascii="Arial" w:hAnsi="Arial"/>
                <w:sz w:val="20"/>
              </w:rPr>
            </w:pPr>
            <w:r>
              <w:rPr>
                <w:rFonts w:ascii="Arial" w:hAnsi="Arial"/>
                <w:sz w:val="20"/>
              </w:rPr>
              <w:t>Link additional funds to Ledger Codes</w:t>
            </w:r>
          </w:p>
        </w:tc>
        <w:tc>
          <w:tcPr>
            <w:tcW w:w="2812" w:type="dxa"/>
            <w:shd w:val="clear" w:color="auto" w:fill="auto"/>
            <w:vAlign w:val="center"/>
          </w:tcPr>
          <w:p w14:paraId="21CDE01A" w14:textId="77777777" w:rsidR="00C82A43" w:rsidRDefault="00C82A43">
            <w:pPr>
              <w:keepLines/>
              <w:spacing w:before="60" w:after="60"/>
              <w:rPr>
                <w:rFonts w:ascii="Arial" w:hAnsi="Arial"/>
                <w:sz w:val="20"/>
              </w:rPr>
            </w:pPr>
          </w:p>
        </w:tc>
      </w:tr>
      <w:tr w:rsidR="00C82A43" w14:paraId="4F12CD9E" w14:textId="77777777">
        <w:trPr>
          <w:jc w:val="center"/>
        </w:trPr>
        <w:tc>
          <w:tcPr>
            <w:tcW w:w="2596" w:type="dxa"/>
            <w:shd w:val="clear" w:color="auto" w:fill="auto"/>
            <w:vAlign w:val="center"/>
          </w:tcPr>
          <w:p w14:paraId="129AE714" w14:textId="77777777" w:rsidR="00C82A43" w:rsidRDefault="00EA3609">
            <w:pPr>
              <w:keepLines/>
              <w:spacing w:before="60" w:after="60"/>
              <w:rPr>
                <w:rFonts w:ascii="Arial" w:hAnsi="Arial"/>
                <w:sz w:val="20"/>
              </w:rPr>
            </w:pPr>
            <w:r>
              <w:rPr>
                <w:rFonts w:ascii="Arial" w:hAnsi="Arial"/>
                <w:sz w:val="20"/>
              </w:rPr>
              <w:t>Ledger Groups</w:t>
            </w:r>
          </w:p>
        </w:tc>
        <w:tc>
          <w:tcPr>
            <w:tcW w:w="3048" w:type="dxa"/>
            <w:shd w:val="clear" w:color="auto" w:fill="auto"/>
            <w:vAlign w:val="center"/>
          </w:tcPr>
          <w:p w14:paraId="5B9FA2D6" w14:textId="77777777" w:rsidR="00C82A43" w:rsidRDefault="00EA3609">
            <w:pPr>
              <w:keepLines/>
              <w:spacing w:before="60" w:after="60"/>
              <w:rPr>
                <w:rFonts w:ascii="Arial" w:hAnsi="Arial"/>
                <w:sz w:val="20"/>
              </w:rPr>
            </w:pPr>
            <w:r>
              <w:rPr>
                <w:rFonts w:ascii="Arial" w:hAnsi="Arial"/>
                <w:sz w:val="20"/>
              </w:rPr>
              <w:t>Add new ledger groups</w:t>
            </w:r>
          </w:p>
        </w:tc>
        <w:tc>
          <w:tcPr>
            <w:tcW w:w="2812" w:type="dxa"/>
            <w:shd w:val="clear" w:color="auto" w:fill="auto"/>
            <w:vAlign w:val="center"/>
          </w:tcPr>
          <w:p w14:paraId="1636CAE7" w14:textId="77777777" w:rsidR="00C82A43" w:rsidRDefault="00EA3609">
            <w:pPr>
              <w:keepLines/>
              <w:spacing w:before="60" w:after="60"/>
              <w:rPr>
                <w:rFonts w:ascii="Arial" w:hAnsi="Arial"/>
                <w:sz w:val="20"/>
              </w:rPr>
            </w:pPr>
            <w:r>
              <w:rPr>
                <w:rFonts w:ascii="Arial" w:hAnsi="Arial"/>
                <w:sz w:val="20"/>
              </w:rPr>
              <w:t>Delete un-used ledger groups</w:t>
            </w:r>
          </w:p>
        </w:tc>
      </w:tr>
      <w:tr w:rsidR="00C82A43" w14:paraId="5BCCDA4D" w14:textId="77777777">
        <w:trPr>
          <w:jc w:val="center"/>
        </w:trPr>
        <w:tc>
          <w:tcPr>
            <w:tcW w:w="2596" w:type="dxa"/>
            <w:shd w:val="clear" w:color="auto" w:fill="auto"/>
            <w:vAlign w:val="center"/>
          </w:tcPr>
          <w:p w14:paraId="1F670E1A" w14:textId="77777777" w:rsidR="00C82A43" w:rsidRDefault="00EA3609">
            <w:pPr>
              <w:keepLines/>
              <w:spacing w:before="60" w:after="60"/>
              <w:rPr>
                <w:rFonts w:ascii="Arial" w:hAnsi="Arial"/>
                <w:sz w:val="20"/>
              </w:rPr>
            </w:pPr>
            <w:r>
              <w:rPr>
                <w:rFonts w:ascii="Arial" w:hAnsi="Arial"/>
                <w:sz w:val="20"/>
              </w:rPr>
              <w:t>Cost Centres</w:t>
            </w:r>
          </w:p>
        </w:tc>
        <w:tc>
          <w:tcPr>
            <w:tcW w:w="3048" w:type="dxa"/>
            <w:shd w:val="clear" w:color="auto" w:fill="auto"/>
            <w:vAlign w:val="center"/>
          </w:tcPr>
          <w:p w14:paraId="4F94BDE8" w14:textId="77777777" w:rsidR="00C82A43" w:rsidRDefault="00EA3609">
            <w:pPr>
              <w:keepLines/>
              <w:spacing w:before="60" w:after="60"/>
              <w:rPr>
                <w:rFonts w:ascii="Arial" w:hAnsi="Arial"/>
                <w:sz w:val="20"/>
              </w:rPr>
            </w:pPr>
            <w:r>
              <w:rPr>
                <w:rFonts w:ascii="Arial" w:hAnsi="Arial"/>
                <w:sz w:val="20"/>
              </w:rPr>
              <w:t>Define new cost centres</w:t>
            </w:r>
          </w:p>
        </w:tc>
        <w:tc>
          <w:tcPr>
            <w:tcW w:w="2812" w:type="dxa"/>
            <w:shd w:val="clear" w:color="auto" w:fill="auto"/>
            <w:vAlign w:val="center"/>
          </w:tcPr>
          <w:p w14:paraId="18464B8B" w14:textId="77777777" w:rsidR="00C82A43" w:rsidRDefault="00C82A43">
            <w:pPr>
              <w:keepLines/>
              <w:spacing w:before="60" w:after="60"/>
              <w:rPr>
                <w:rFonts w:ascii="Arial" w:hAnsi="Arial"/>
                <w:sz w:val="20"/>
              </w:rPr>
            </w:pPr>
          </w:p>
        </w:tc>
      </w:tr>
      <w:tr w:rsidR="00C82A43" w14:paraId="5849FC2F" w14:textId="77777777">
        <w:trPr>
          <w:jc w:val="center"/>
        </w:trPr>
        <w:tc>
          <w:tcPr>
            <w:tcW w:w="2596" w:type="dxa"/>
            <w:shd w:val="clear" w:color="auto" w:fill="auto"/>
            <w:vAlign w:val="center"/>
          </w:tcPr>
          <w:p w14:paraId="5CDFAEC3" w14:textId="77777777" w:rsidR="00C82A43" w:rsidRDefault="00EA3609">
            <w:pPr>
              <w:keepLines/>
              <w:spacing w:before="60" w:after="60"/>
              <w:rPr>
                <w:rFonts w:ascii="Arial" w:hAnsi="Arial"/>
                <w:sz w:val="20"/>
              </w:rPr>
            </w:pPr>
            <w:r>
              <w:rPr>
                <w:rFonts w:ascii="Arial" w:hAnsi="Arial"/>
                <w:sz w:val="20"/>
              </w:rPr>
              <w:t>Ledger Codes</w:t>
            </w:r>
          </w:p>
        </w:tc>
        <w:tc>
          <w:tcPr>
            <w:tcW w:w="3048" w:type="dxa"/>
            <w:shd w:val="clear" w:color="auto" w:fill="auto"/>
            <w:vAlign w:val="center"/>
          </w:tcPr>
          <w:p w14:paraId="0C40532C" w14:textId="77777777" w:rsidR="00C82A43" w:rsidRDefault="00EA3609">
            <w:pPr>
              <w:keepLines/>
              <w:spacing w:before="60" w:after="60"/>
              <w:rPr>
                <w:rFonts w:ascii="Arial" w:hAnsi="Arial"/>
                <w:sz w:val="20"/>
              </w:rPr>
            </w:pPr>
            <w:r>
              <w:rPr>
                <w:rFonts w:ascii="Arial" w:hAnsi="Arial"/>
                <w:sz w:val="20"/>
              </w:rPr>
              <w:t>Add new Ledger Codes</w:t>
            </w:r>
          </w:p>
        </w:tc>
        <w:tc>
          <w:tcPr>
            <w:tcW w:w="2812" w:type="dxa"/>
            <w:shd w:val="clear" w:color="auto" w:fill="auto"/>
            <w:vAlign w:val="center"/>
          </w:tcPr>
          <w:p w14:paraId="1AC37AC8" w14:textId="77777777" w:rsidR="00C82A43" w:rsidRDefault="00C82A43">
            <w:pPr>
              <w:keepLines/>
              <w:spacing w:before="60" w:after="60"/>
              <w:rPr>
                <w:rFonts w:ascii="Arial" w:hAnsi="Arial"/>
                <w:sz w:val="20"/>
              </w:rPr>
            </w:pPr>
          </w:p>
        </w:tc>
      </w:tr>
      <w:tr w:rsidR="00C82A43" w14:paraId="52E696DC" w14:textId="77777777">
        <w:trPr>
          <w:jc w:val="center"/>
        </w:trPr>
        <w:tc>
          <w:tcPr>
            <w:tcW w:w="2596" w:type="dxa"/>
            <w:shd w:val="clear" w:color="auto" w:fill="auto"/>
            <w:vAlign w:val="center"/>
          </w:tcPr>
          <w:p w14:paraId="295C7363" w14:textId="77777777" w:rsidR="00C82A43" w:rsidRDefault="00C82A43">
            <w:pPr>
              <w:keepLines/>
              <w:spacing w:before="60" w:after="60"/>
              <w:rPr>
                <w:rFonts w:ascii="Arial" w:hAnsi="Arial"/>
                <w:sz w:val="20"/>
              </w:rPr>
            </w:pPr>
          </w:p>
        </w:tc>
        <w:tc>
          <w:tcPr>
            <w:tcW w:w="3048" w:type="dxa"/>
            <w:shd w:val="clear" w:color="auto" w:fill="auto"/>
            <w:vAlign w:val="center"/>
          </w:tcPr>
          <w:p w14:paraId="5AC36E69" w14:textId="77777777" w:rsidR="00C82A43" w:rsidRDefault="00EA3609">
            <w:pPr>
              <w:keepLines/>
              <w:spacing w:before="60" w:after="60"/>
              <w:rPr>
                <w:rFonts w:ascii="Arial" w:hAnsi="Arial"/>
                <w:sz w:val="20"/>
              </w:rPr>
            </w:pPr>
            <w:r>
              <w:rPr>
                <w:rFonts w:ascii="Arial" w:hAnsi="Arial"/>
                <w:sz w:val="20"/>
              </w:rPr>
              <w:t>Edit short code and description of ledger codes</w:t>
            </w:r>
          </w:p>
        </w:tc>
        <w:tc>
          <w:tcPr>
            <w:tcW w:w="2812" w:type="dxa"/>
            <w:shd w:val="clear" w:color="auto" w:fill="auto"/>
            <w:vAlign w:val="center"/>
          </w:tcPr>
          <w:p w14:paraId="166F9CFF" w14:textId="77777777" w:rsidR="00C82A43" w:rsidRDefault="00C82A43">
            <w:pPr>
              <w:keepLines/>
              <w:spacing w:before="60" w:after="60"/>
              <w:rPr>
                <w:rFonts w:ascii="Arial" w:hAnsi="Arial"/>
                <w:sz w:val="20"/>
              </w:rPr>
            </w:pPr>
          </w:p>
        </w:tc>
      </w:tr>
      <w:tr w:rsidR="00C82A43" w14:paraId="6165D0EF" w14:textId="77777777">
        <w:trPr>
          <w:jc w:val="center"/>
        </w:trPr>
        <w:tc>
          <w:tcPr>
            <w:tcW w:w="2596" w:type="dxa"/>
            <w:shd w:val="clear" w:color="auto" w:fill="auto"/>
            <w:vAlign w:val="center"/>
          </w:tcPr>
          <w:p w14:paraId="733666E9" w14:textId="77777777" w:rsidR="00C82A43" w:rsidRDefault="00C82A43">
            <w:pPr>
              <w:keepLines/>
              <w:spacing w:before="60" w:after="60"/>
              <w:rPr>
                <w:rFonts w:ascii="Arial" w:hAnsi="Arial"/>
                <w:sz w:val="20"/>
              </w:rPr>
            </w:pPr>
          </w:p>
        </w:tc>
        <w:tc>
          <w:tcPr>
            <w:tcW w:w="3048" w:type="dxa"/>
            <w:shd w:val="clear" w:color="auto" w:fill="auto"/>
            <w:vAlign w:val="center"/>
          </w:tcPr>
          <w:p w14:paraId="0916F58E" w14:textId="77777777" w:rsidR="00C82A43" w:rsidRDefault="00EA3609">
            <w:pPr>
              <w:keepLines/>
              <w:spacing w:before="60" w:after="60"/>
              <w:rPr>
                <w:rFonts w:ascii="Arial" w:hAnsi="Arial"/>
                <w:sz w:val="20"/>
              </w:rPr>
            </w:pPr>
            <w:r>
              <w:rPr>
                <w:rFonts w:ascii="Arial" w:hAnsi="Arial"/>
                <w:sz w:val="20"/>
              </w:rPr>
              <w:t>Alter ledger group, normal profile, normal VAT on a ledger code</w:t>
            </w:r>
          </w:p>
        </w:tc>
        <w:tc>
          <w:tcPr>
            <w:tcW w:w="2812" w:type="dxa"/>
            <w:shd w:val="clear" w:color="auto" w:fill="auto"/>
            <w:vAlign w:val="center"/>
          </w:tcPr>
          <w:p w14:paraId="50D6F445" w14:textId="77777777" w:rsidR="00C82A43" w:rsidRDefault="00C82A43">
            <w:pPr>
              <w:keepLines/>
              <w:spacing w:before="60" w:after="60"/>
              <w:rPr>
                <w:rFonts w:ascii="Arial" w:hAnsi="Arial"/>
                <w:sz w:val="20"/>
              </w:rPr>
            </w:pPr>
          </w:p>
        </w:tc>
      </w:tr>
      <w:tr w:rsidR="00C82A43" w14:paraId="0ED3E18D" w14:textId="77777777">
        <w:trPr>
          <w:jc w:val="center"/>
        </w:trPr>
        <w:tc>
          <w:tcPr>
            <w:tcW w:w="2596" w:type="dxa"/>
            <w:shd w:val="clear" w:color="auto" w:fill="auto"/>
            <w:vAlign w:val="center"/>
          </w:tcPr>
          <w:p w14:paraId="1A0D40CF" w14:textId="77777777" w:rsidR="00C82A43" w:rsidRDefault="00EA3609">
            <w:pPr>
              <w:keepLines/>
              <w:spacing w:before="60" w:after="60"/>
              <w:rPr>
                <w:rFonts w:ascii="Arial" w:hAnsi="Arial"/>
                <w:sz w:val="20"/>
              </w:rPr>
            </w:pPr>
            <w:r>
              <w:rPr>
                <w:rFonts w:ascii="Arial" w:hAnsi="Arial"/>
                <w:sz w:val="20"/>
              </w:rPr>
              <w:t>Cost Centre/Ledger Links</w:t>
            </w:r>
          </w:p>
        </w:tc>
        <w:tc>
          <w:tcPr>
            <w:tcW w:w="3048" w:type="dxa"/>
            <w:shd w:val="clear" w:color="auto" w:fill="auto"/>
            <w:vAlign w:val="center"/>
          </w:tcPr>
          <w:p w14:paraId="097C12D4" w14:textId="77777777" w:rsidR="00C82A43" w:rsidRDefault="00EA3609">
            <w:pPr>
              <w:keepLines/>
              <w:spacing w:before="60" w:after="60"/>
              <w:rPr>
                <w:rFonts w:ascii="Arial" w:hAnsi="Arial"/>
                <w:sz w:val="20"/>
              </w:rPr>
            </w:pPr>
            <w:r>
              <w:rPr>
                <w:rFonts w:ascii="Arial" w:hAnsi="Arial"/>
                <w:sz w:val="20"/>
              </w:rPr>
              <w:t>Create new links between cost centres and ledger codes</w:t>
            </w:r>
          </w:p>
        </w:tc>
        <w:tc>
          <w:tcPr>
            <w:tcW w:w="2812" w:type="dxa"/>
            <w:shd w:val="clear" w:color="auto" w:fill="auto"/>
            <w:vAlign w:val="center"/>
          </w:tcPr>
          <w:p w14:paraId="77EB0962" w14:textId="77777777" w:rsidR="00C82A43" w:rsidRDefault="00EA3609">
            <w:pPr>
              <w:keepLines/>
              <w:spacing w:before="60" w:after="60"/>
              <w:rPr>
                <w:rFonts w:ascii="Arial" w:hAnsi="Arial"/>
                <w:sz w:val="20"/>
              </w:rPr>
            </w:pPr>
            <w:r>
              <w:rPr>
                <w:rFonts w:ascii="Arial" w:hAnsi="Arial"/>
                <w:sz w:val="20"/>
              </w:rPr>
              <w:t xml:space="preserve">Delete ledger code/cost centre links where actuals </w:t>
            </w:r>
            <w:proofErr w:type="gramStart"/>
            <w:r>
              <w:rPr>
                <w:rFonts w:ascii="Arial" w:hAnsi="Arial"/>
                <w:sz w:val="20"/>
              </w:rPr>
              <w:t>posted</w:t>
            </w:r>
            <w:proofErr w:type="gramEnd"/>
            <w:r>
              <w:rPr>
                <w:rFonts w:ascii="Arial" w:hAnsi="Arial"/>
                <w:sz w:val="20"/>
              </w:rPr>
              <w:t xml:space="preserve"> or budgets allocated</w:t>
            </w:r>
          </w:p>
        </w:tc>
      </w:tr>
      <w:tr w:rsidR="00C82A43" w14:paraId="32C43745" w14:textId="77777777">
        <w:trPr>
          <w:jc w:val="center"/>
        </w:trPr>
        <w:tc>
          <w:tcPr>
            <w:tcW w:w="2596" w:type="dxa"/>
            <w:shd w:val="clear" w:color="auto" w:fill="auto"/>
            <w:vAlign w:val="center"/>
          </w:tcPr>
          <w:p w14:paraId="718095E4" w14:textId="77777777" w:rsidR="00C82A43" w:rsidRDefault="00EA3609">
            <w:pPr>
              <w:keepLines/>
              <w:spacing w:before="60" w:after="60"/>
              <w:rPr>
                <w:rFonts w:ascii="Arial" w:hAnsi="Arial"/>
                <w:sz w:val="20"/>
              </w:rPr>
            </w:pPr>
            <w:r>
              <w:rPr>
                <w:rFonts w:ascii="Arial" w:hAnsi="Arial"/>
                <w:sz w:val="20"/>
              </w:rPr>
              <w:t>General</w:t>
            </w:r>
          </w:p>
        </w:tc>
        <w:tc>
          <w:tcPr>
            <w:tcW w:w="3048" w:type="dxa"/>
            <w:shd w:val="clear" w:color="auto" w:fill="auto"/>
            <w:vAlign w:val="center"/>
          </w:tcPr>
          <w:p w14:paraId="6D034A74" w14:textId="77777777" w:rsidR="00C82A43" w:rsidRDefault="00EA3609">
            <w:pPr>
              <w:keepLines/>
              <w:spacing w:before="60" w:after="60"/>
              <w:rPr>
                <w:rFonts w:ascii="Arial" w:hAnsi="Arial"/>
                <w:sz w:val="20"/>
              </w:rPr>
            </w:pPr>
            <w:r>
              <w:rPr>
                <w:rFonts w:ascii="Arial" w:hAnsi="Arial"/>
                <w:sz w:val="20"/>
              </w:rPr>
              <w:t>Print all listings</w:t>
            </w:r>
          </w:p>
        </w:tc>
        <w:tc>
          <w:tcPr>
            <w:tcW w:w="2812" w:type="dxa"/>
            <w:shd w:val="clear" w:color="auto" w:fill="auto"/>
            <w:vAlign w:val="center"/>
          </w:tcPr>
          <w:p w14:paraId="324C4372" w14:textId="77777777" w:rsidR="00C82A43" w:rsidRDefault="00EA3609">
            <w:pPr>
              <w:keepLines/>
              <w:spacing w:before="60" w:after="60"/>
              <w:rPr>
                <w:rFonts w:ascii="Arial" w:hAnsi="Arial"/>
                <w:sz w:val="20"/>
              </w:rPr>
            </w:pPr>
            <w:r>
              <w:rPr>
                <w:rFonts w:ascii="Arial" w:hAnsi="Arial"/>
                <w:sz w:val="20"/>
              </w:rPr>
              <w:t>Define profile models</w:t>
            </w:r>
          </w:p>
        </w:tc>
      </w:tr>
      <w:tr w:rsidR="00C82A43" w14:paraId="5DCD8EF7" w14:textId="77777777">
        <w:trPr>
          <w:jc w:val="center"/>
        </w:trPr>
        <w:tc>
          <w:tcPr>
            <w:tcW w:w="2596" w:type="dxa"/>
            <w:shd w:val="clear" w:color="auto" w:fill="auto"/>
            <w:vAlign w:val="center"/>
          </w:tcPr>
          <w:p w14:paraId="2C891727" w14:textId="77777777" w:rsidR="00C82A43" w:rsidRDefault="00C82A43">
            <w:pPr>
              <w:keepLines/>
              <w:spacing w:before="60" w:after="60"/>
              <w:rPr>
                <w:rFonts w:ascii="Arial" w:hAnsi="Arial"/>
                <w:sz w:val="20"/>
              </w:rPr>
            </w:pPr>
          </w:p>
        </w:tc>
        <w:tc>
          <w:tcPr>
            <w:tcW w:w="3048" w:type="dxa"/>
            <w:shd w:val="clear" w:color="auto" w:fill="auto"/>
            <w:vAlign w:val="center"/>
          </w:tcPr>
          <w:p w14:paraId="2249F8C7" w14:textId="77777777" w:rsidR="00C82A43" w:rsidRDefault="00EA3609">
            <w:pPr>
              <w:keepLines/>
              <w:spacing w:before="60" w:after="60"/>
              <w:rPr>
                <w:rFonts w:ascii="Arial" w:hAnsi="Arial"/>
                <w:sz w:val="20"/>
              </w:rPr>
            </w:pPr>
            <w:r>
              <w:rPr>
                <w:rFonts w:ascii="Arial" w:hAnsi="Arial"/>
                <w:sz w:val="20"/>
              </w:rPr>
              <w:t>Define permissions</w:t>
            </w:r>
          </w:p>
        </w:tc>
        <w:tc>
          <w:tcPr>
            <w:tcW w:w="2812" w:type="dxa"/>
            <w:shd w:val="clear" w:color="auto" w:fill="auto"/>
            <w:vAlign w:val="center"/>
          </w:tcPr>
          <w:p w14:paraId="0AD9BA52" w14:textId="77777777" w:rsidR="00C82A43" w:rsidRDefault="00C82A43">
            <w:pPr>
              <w:keepLines/>
              <w:spacing w:before="60" w:after="60"/>
              <w:rPr>
                <w:rFonts w:ascii="Arial" w:hAnsi="Arial"/>
                <w:sz w:val="20"/>
              </w:rPr>
            </w:pPr>
          </w:p>
        </w:tc>
      </w:tr>
    </w:tbl>
    <w:p w14:paraId="31F275E5" w14:textId="77777777" w:rsidR="00C82A43" w:rsidRDefault="00C82A43">
      <w:pPr>
        <w:widowControl w:val="0"/>
        <w:rPr>
          <w:rFonts w:ascii="Arial" w:hAnsi="Arial"/>
        </w:rPr>
      </w:pPr>
    </w:p>
    <w:p w14:paraId="3DA195B4" w14:textId="77777777" w:rsidR="00C82A43" w:rsidRDefault="00C82A43">
      <w:pPr>
        <w:widowControl w:val="0"/>
        <w:rPr>
          <w:rFonts w:ascii="Arial" w:hAnsi="Arial"/>
        </w:rPr>
      </w:pPr>
    </w:p>
    <w:p w14:paraId="7AF8E71D" w14:textId="77777777" w:rsidR="00C82A43" w:rsidRDefault="00C82A43">
      <w:pPr>
        <w:widowControl w:val="0"/>
        <w:rPr>
          <w:rFonts w:ascii="Arial" w:hAnsi="Arial"/>
        </w:rPr>
      </w:pPr>
    </w:p>
    <w:p w14:paraId="39C743BD" w14:textId="77777777" w:rsidR="00C82A43" w:rsidRDefault="00C82A43">
      <w:pPr>
        <w:widowControl w:val="0"/>
        <w:rPr>
          <w:rFonts w:ascii="Arial" w:hAnsi="Arial"/>
        </w:rPr>
      </w:pPr>
    </w:p>
    <w:p w14:paraId="2C7E7B69" w14:textId="77777777" w:rsidR="00C82A43" w:rsidRDefault="00C82A43">
      <w:pPr>
        <w:widowControl w:val="0"/>
        <w:rPr>
          <w:rFonts w:ascii="Arial" w:hAnsi="Arial"/>
        </w:rPr>
      </w:pPr>
    </w:p>
    <w:p w14:paraId="0B512524" w14:textId="77777777" w:rsidR="00C82A43" w:rsidRDefault="00C82A43">
      <w:pPr>
        <w:widowControl w:val="0"/>
        <w:rPr>
          <w:rFonts w:ascii="Arial" w:hAnsi="Arial"/>
        </w:rPr>
      </w:pPr>
    </w:p>
    <w:p w14:paraId="430AA02F" w14:textId="77777777" w:rsidR="00C82A43" w:rsidRDefault="00C82A43">
      <w:pPr>
        <w:widowControl w:val="0"/>
        <w:rPr>
          <w:rFonts w:ascii="Arial" w:hAnsi="Arial"/>
        </w:rPr>
      </w:pPr>
    </w:p>
    <w:p w14:paraId="09AFF734" w14:textId="77777777" w:rsidR="00C82A43" w:rsidRDefault="00C82A43">
      <w:pPr>
        <w:widowControl w:val="0"/>
        <w:rPr>
          <w:rFonts w:ascii="Arial" w:hAnsi="Arial"/>
        </w:rPr>
      </w:pPr>
    </w:p>
    <w:p w14:paraId="3EAB4E59" w14:textId="77777777" w:rsidR="00C82A43" w:rsidRDefault="00C82A43">
      <w:pPr>
        <w:widowControl w:val="0"/>
        <w:rPr>
          <w:rFonts w:ascii="Arial" w:hAnsi="Arial"/>
        </w:rPr>
      </w:pPr>
    </w:p>
    <w:p w14:paraId="4CE9789C" w14:textId="77777777" w:rsidR="00C82A43" w:rsidRDefault="00C82A43">
      <w:pPr>
        <w:widowControl w:val="0"/>
        <w:rPr>
          <w:rFonts w:ascii="Arial" w:hAnsi="Arial"/>
        </w:rPr>
      </w:pPr>
    </w:p>
    <w:p w14:paraId="33C4CF11" w14:textId="77777777" w:rsidR="00C82A43" w:rsidRDefault="00EA3609">
      <w:pPr>
        <w:widowControl w:val="0"/>
        <w:numPr>
          <w:ilvl w:val="0"/>
          <w:numId w:val="31"/>
        </w:numPr>
        <w:rPr>
          <w:rFonts w:ascii="Arial" w:hAnsi="Arial"/>
          <w:b/>
          <w:u w:val="single"/>
        </w:rPr>
      </w:pPr>
      <w:r>
        <w:rPr>
          <w:rFonts w:ascii="Arial" w:hAnsi="Arial"/>
          <w:b/>
          <w:u w:val="single"/>
        </w:rPr>
        <w:lastRenderedPageBreak/>
        <w:t>Appendix B</w:t>
      </w:r>
    </w:p>
    <w:p w14:paraId="20488337" w14:textId="77777777" w:rsidR="00C82A43" w:rsidRDefault="00C82A43">
      <w:pPr>
        <w:widowControl w:val="0"/>
        <w:rPr>
          <w:rFonts w:ascii="Arial" w:hAnsi="Arial"/>
          <w:b/>
          <w:u w:val="single"/>
        </w:rPr>
      </w:pPr>
    </w:p>
    <w:p w14:paraId="18DE85C3" w14:textId="77777777" w:rsidR="00C82A43" w:rsidRDefault="00EA3609">
      <w:pPr>
        <w:widowControl w:val="0"/>
        <w:rPr>
          <w:rFonts w:ascii="Arial" w:hAnsi="Arial"/>
          <w:b/>
          <w:u w:val="single"/>
        </w:rPr>
      </w:pPr>
      <w:r>
        <w:rPr>
          <w:rFonts w:ascii="Arial" w:hAnsi="Arial"/>
          <w:b/>
          <w:u w:val="single"/>
        </w:rPr>
        <w:t>Checklist for Year End</w:t>
      </w:r>
    </w:p>
    <w:p w14:paraId="2BBE46D5" w14:textId="77777777" w:rsidR="00C82A43" w:rsidRDefault="00C82A43">
      <w:pPr>
        <w:widowControl w:val="0"/>
        <w:rPr>
          <w:rFonts w:ascii="Arial" w:hAnsi="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3764"/>
        <w:gridCol w:w="959"/>
        <w:gridCol w:w="1666"/>
      </w:tblGrid>
      <w:tr w:rsidR="00C82A43" w14:paraId="3A4B661D" w14:textId="77777777">
        <w:tc>
          <w:tcPr>
            <w:tcW w:w="2898" w:type="dxa"/>
            <w:shd w:val="clear" w:color="auto" w:fill="auto"/>
          </w:tcPr>
          <w:p w14:paraId="3DB02DAC" w14:textId="77777777" w:rsidR="00C82A43" w:rsidRDefault="00EA3609">
            <w:pPr>
              <w:widowControl w:val="0"/>
              <w:rPr>
                <w:rFonts w:ascii="Arial" w:hAnsi="Arial"/>
                <w:b/>
              </w:rPr>
            </w:pPr>
            <w:r>
              <w:rPr>
                <w:rFonts w:ascii="Arial" w:hAnsi="Arial"/>
                <w:b/>
              </w:rPr>
              <w:t>Action Required</w:t>
            </w:r>
          </w:p>
        </w:tc>
        <w:tc>
          <w:tcPr>
            <w:tcW w:w="3764" w:type="dxa"/>
            <w:shd w:val="clear" w:color="auto" w:fill="auto"/>
          </w:tcPr>
          <w:p w14:paraId="2AD50696" w14:textId="77777777" w:rsidR="00C82A43" w:rsidRDefault="00EA3609">
            <w:pPr>
              <w:widowControl w:val="0"/>
              <w:rPr>
                <w:rFonts w:ascii="Arial" w:hAnsi="Arial"/>
                <w:b/>
              </w:rPr>
            </w:pPr>
            <w:r>
              <w:rPr>
                <w:rFonts w:ascii="Arial" w:hAnsi="Arial"/>
                <w:b/>
              </w:rPr>
              <w:t>Route</w:t>
            </w:r>
          </w:p>
        </w:tc>
        <w:tc>
          <w:tcPr>
            <w:tcW w:w="959" w:type="dxa"/>
            <w:shd w:val="clear" w:color="auto" w:fill="auto"/>
          </w:tcPr>
          <w:p w14:paraId="496A7FEF" w14:textId="77777777" w:rsidR="00C82A43" w:rsidRDefault="00EA3609">
            <w:pPr>
              <w:widowControl w:val="0"/>
              <w:rPr>
                <w:rFonts w:ascii="Arial" w:hAnsi="Arial"/>
                <w:b/>
              </w:rPr>
            </w:pPr>
            <w:r>
              <w:rPr>
                <w:rFonts w:ascii="Arial" w:hAnsi="Arial"/>
                <w:b/>
              </w:rPr>
              <w:t xml:space="preserve">Page </w:t>
            </w:r>
          </w:p>
        </w:tc>
        <w:tc>
          <w:tcPr>
            <w:tcW w:w="1666" w:type="dxa"/>
            <w:shd w:val="clear" w:color="auto" w:fill="auto"/>
          </w:tcPr>
          <w:p w14:paraId="15BACCB1" w14:textId="77777777" w:rsidR="00C82A43" w:rsidRDefault="00EA3609">
            <w:pPr>
              <w:widowControl w:val="0"/>
              <w:rPr>
                <w:rFonts w:ascii="Arial" w:hAnsi="Arial"/>
                <w:b/>
                <w:sz w:val="22"/>
                <w:szCs w:val="22"/>
              </w:rPr>
            </w:pPr>
            <w:r>
              <w:rPr>
                <w:rFonts w:ascii="Arial" w:hAnsi="Arial"/>
                <w:b/>
                <w:sz w:val="22"/>
                <w:szCs w:val="22"/>
              </w:rPr>
              <w:t>Complete</w:t>
            </w:r>
          </w:p>
        </w:tc>
      </w:tr>
      <w:tr w:rsidR="00C82A43" w14:paraId="11B5E5BC" w14:textId="77777777">
        <w:tc>
          <w:tcPr>
            <w:tcW w:w="2898" w:type="dxa"/>
            <w:shd w:val="clear" w:color="auto" w:fill="auto"/>
          </w:tcPr>
          <w:p w14:paraId="799928C5" w14:textId="77777777" w:rsidR="00C82A43" w:rsidRDefault="00EA3609">
            <w:pPr>
              <w:widowControl w:val="0"/>
              <w:rPr>
                <w:rFonts w:ascii="Arial" w:hAnsi="Arial"/>
              </w:rPr>
            </w:pPr>
            <w:r>
              <w:rPr>
                <w:rFonts w:ascii="Arial" w:hAnsi="Arial"/>
              </w:rPr>
              <w:t>Full System Backup</w:t>
            </w:r>
          </w:p>
        </w:tc>
        <w:tc>
          <w:tcPr>
            <w:tcW w:w="3764" w:type="dxa"/>
            <w:shd w:val="clear" w:color="auto" w:fill="auto"/>
          </w:tcPr>
          <w:p w14:paraId="03BDFD4A" w14:textId="77777777" w:rsidR="00C82A43" w:rsidRDefault="00EA3609">
            <w:pPr>
              <w:widowControl w:val="0"/>
              <w:rPr>
                <w:rFonts w:ascii="Arial" w:hAnsi="Arial"/>
              </w:rPr>
            </w:pPr>
            <w:r>
              <w:rPr>
                <w:rFonts w:ascii="Arial" w:hAnsi="Arial"/>
              </w:rPr>
              <w:t>Using normal backup process</w:t>
            </w:r>
          </w:p>
        </w:tc>
        <w:tc>
          <w:tcPr>
            <w:tcW w:w="959" w:type="dxa"/>
            <w:shd w:val="clear" w:color="auto" w:fill="auto"/>
          </w:tcPr>
          <w:p w14:paraId="2AAAACC4" w14:textId="77777777" w:rsidR="00C82A43" w:rsidRDefault="00EA3609">
            <w:pPr>
              <w:widowControl w:val="0"/>
              <w:rPr>
                <w:rFonts w:ascii="Arial" w:hAnsi="Arial"/>
              </w:rPr>
            </w:pPr>
            <w:r>
              <w:rPr>
                <w:rFonts w:ascii="Arial" w:hAnsi="Arial"/>
              </w:rPr>
              <w:t>N/A</w:t>
            </w:r>
          </w:p>
        </w:tc>
        <w:tc>
          <w:tcPr>
            <w:tcW w:w="1666" w:type="dxa"/>
            <w:shd w:val="clear" w:color="auto" w:fill="auto"/>
          </w:tcPr>
          <w:p w14:paraId="70B2AD79" w14:textId="77777777" w:rsidR="00C82A43" w:rsidRDefault="00C82A43">
            <w:pPr>
              <w:widowControl w:val="0"/>
              <w:rPr>
                <w:rFonts w:ascii="Arial" w:hAnsi="Arial"/>
                <w:b/>
                <w:u w:val="single"/>
              </w:rPr>
            </w:pPr>
          </w:p>
        </w:tc>
      </w:tr>
      <w:tr w:rsidR="00C82A43" w14:paraId="2A87AE17" w14:textId="77777777">
        <w:tc>
          <w:tcPr>
            <w:tcW w:w="2898" w:type="dxa"/>
            <w:shd w:val="clear" w:color="auto" w:fill="auto"/>
          </w:tcPr>
          <w:p w14:paraId="0A3B0AA2" w14:textId="77777777" w:rsidR="00C82A43" w:rsidRDefault="00EA3609">
            <w:pPr>
              <w:widowControl w:val="0"/>
              <w:rPr>
                <w:rFonts w:ascii="Arial" w:hAnsi="Arial"/>
              </w:rPr>
            </w:pPr>
            <w:r>
              <w:rPr>
                <w:rFonts w:ascii="Arial" w:hAnsi="Arial"/>
              </w:rPr>
              <w:t>Tidy Chart of Accounts</w:t>
            </w:r>
          </w:p>
        </w:tc>
        <w:tc>
          <w:tcPr>
            <w:tcW w:w="3764" w:type="dxa"/>
            <w:shd w:val="clear" w:color="auto" w:fill="auto"/>
          </w:tcPr>
          <w:p w14:paraId="16139836" w14:textId="77777777" w:rsidR="00C82A43" w:rsidRDefault="00EA3609">
            <w:pPr>
              <w:widowControl w:val="0"/>
              <w:rPr>
                <w:rFonts w:ascii="Arial" w:hAnsi="Arial"/>
              </w:rPr>
            </w:pPr>
            <w:r>
              <w:rPr>
                <w:rFonts w:ascii="Arial" w:hAnsi="Arial"/>
              </w:rPr>
              <w:t>Tools/General Ledger Setup</w:t>
            </w:r>
          </w:p>
        </w:tc>
        <w:tc>
          <w:tcPr>
            <w:tcW w:w="959" w:type="dxa"/>
            <w:shd w:val="clear" w:color="auto" w:fill="auto"/>
          </w:tcPr>
          <w:p w14:paraId="08C2FB4E" w14:textId="77777777" w:rsidR="00C82A43" w:rsidRDefault="00EA3609">
            <w:pPr>
              <w:widowControl w:val="0"/>
              <w:rPr>
                <w:rFonts w:ascii="Arial" w:hAnsi="Arial"/>
              </w:rPr>
            </w:pPr>
            <w:r>
              <w:rPr>
                <w:rFonts w:ascii="Arial" w:hAnsi="Arial"/>
              </w:rPr>
              <w:t>4</w:t>
            </w:r>
          </w:p>
        </w:tc>
        <w:tc>
          <w:tcPr>
            <w:tcW w:w="1666" w:type="dxa"/>
            <w:shd w:val="clear" w:color="auto" w:fill="auto"/>
          </w:tcPr>
          <w:p w14:paraId="3B2F8ED7" w14:textId="77777777" w:rsidR="00C82A43" w:rsidRDefault="00C82A43">
            <w:pPr>
              <w:widowControl w:val="0"/>
              <w:rPr>
                <w:rFonts w:ascii="Arial" w:hAnsi="Arial"/>
                <w:b/>
                <w:u w:val="single"/>
              </w:rPr>
            </w:pPr>
          </w:p>
        </w:tc>
      </w:tr>
      <w:tr w:rsidR="00C82A43" w14:paraId="25859673" w14:textId="77777777">
        <w:tc>
          <w:tcPr>
            <w:tcW w:w="2898" w:type="dxa"/>
            <w:shd w:val="clear" w:color="auto" w:fill="auto"/>
          </w:tcPr>
          <w:p w14:paraId="322E75FB" w14:textId="77777777" w:rsidR="00C82A43" w:rsidRDefault="00EA3609">
            <w:pPr>
              <w:widowControl w:val="0"/>
              <w:rPr>
                <w:rFonts w:ascii="Arial" w:hAnsi="Arial"/>
              </w:rPr>
            </w:pPr>
            <w:r>
              <w:rPr>
                <w:rFonts w:ascii="Arial" w:hAnsi="Arial"/>
              </w:rPr>
              <w:t>Full System Backup</w:t>
            </w:r>
          </w:p>
        </w:tc>
        <w:tc>
          <w:tcPr>
            <w:tcW w:w="3764" w:type="dxa"/>
            <w:shd w:val="clear" w:color="auto" w:fill="auto"/>
          </w:tcPr>
          <w:p w14:paraId="3B70FEEB" w14:textId="77777777" w:rsidR="00C82A43" w:rsidRDefault="00EA3609">
            <w:pPr>
              <w:widowControl w:val="0"/>
              <w:rPr>
                <w:rFonts w:ascii="Arial" w:hAnsi="Arial"/>
              </w:rPr>
            </w:pPr>
            <w:r>
              <w:rPr>
                <w:rFonts w:ascii="Arial" w:hAnsi="Arial"/>
              </w:rPr>
              <w:t>Using normal backup process</w:t>
            </w:r>
          </w:p>
        </w:tc>
        <w:tc>
          <w:tcPr>
            <w:tcW w:w="959" w:type="dxa"/>
            <w:shd w:val="clear" w:color="auto" w:fill="auto"/>
          </w:tcPr>
          <w:p w14:paraId="78F043F3" w14:textId="77777777" w:rsidR="00C82A43" w:rsidRDefault="00EA3609">
            <w:pPr>
              <w:widowControl w:val="0"/>
              <w:rPr>
                <w:rFonts w:ascii="Arial" w:hAnsi="Arial"/>
                <w:b/>
                <w:u w:val="single"/>
              </w:rPr>
            </w:pPr>
            <w:r>
              <w:rPr>
                <w:rFonts w:ascii="Arial" w:hAnsi="Arial"/>
              </w:rPr>
              <w:t>N/A</w:t>
            </w:r>
          </w:p>
        </w:tc>
        <w:tc>
          <w:tcPr>
            <w:tcW w:w="1666" w:type="dxa"/>
            <w:shd w:val="clear" w:color="auto" w:fill="auto"/>
          </w:tcPr>
          <w:p w14:paraId="346BC587" w14:textId="77777777" w:rsidR="00C82A43" w:rsidRDefault="00C82A43">
            <w:pPr>
              <w:widowControl w:val="0"/>
              <w:rPr>
                <w:rFonts w:ascii="Arial" w:hAnsi="Arial"/>
                <w:b/>
                <w:u w:val="single"/>
              </w:rPr>
            </w:pPr>
          </w:p>
        </w:tc>
      </w:tr>
      <w:tr w:rsidR="00C82A43" w14:paraId="1F3AA882" w14:textId="77777777">
        <w:tc>
          <w:tcPr>
            <w:tcW w:w="2898" w:type="dxa"/>
            <w:shd w:val="clear" w:color="auto" w:fill="auto"/>
          </w:tcPr>
          <w:p w14:paraId="10E97B6B" w14:textId="77777777" w:rsidR="00C82A43" w:rsidRDefault="00EA3609">
            <w:pPr>
              <w:widowControl w:val="0"/>
              <w:rPr>
                <w:rFonts w:ascii="Arial" w:hAnsi="Arial"/>
              </w:rPr>
            </w:pPr>
            <w:r>
              <w:rPr>
                <w:rFonts w:ascii="Arial" w:hAnsi="Arial"/>
              </w:rPr>
              <w:t>Create New Financial Year</w:t>
            </w:r>
          </w:p>
        </w:tc>
        <w:tc>
          <w:tcPr>
            <w:tcW w:w="3764" w:type="dxa"/>
            <w:shd w:val="clear" w:color="auto" w:fill="auto"/>
          </w:tcPr>
          <w:p w14:paraId="68306FD7" w14:textId="77777777" w:rsidR="00C82A43" w:rsidRDefault="00EA3609">
            <w:pPr>
              <w:widowControl w:val="0"/>
              <w:rPr>
                <w:rFonts w:ascii="Arial" w:hAnsi="Arial"/>
              </w:rPr>
            </w:pPr>
            <w:r>
              <w:rPr>
                <w:rFonts w:ascii="Arial" w:hAnsi="Arial"/>
              </w:rPr>
              <w:t>Tools/Define Financial Year/Define Edit Years</w:t>
            </w:r>
          </w:p>
        </w:tc>
        <w:tc>
          <w:tcPr>
            <w:tcW w:w="959" w:type="dxa"/>
            <w:shd w:val="clear" w:color="auto" w:fill="auto"/>
          </w:tcPr>
          <w:p w14:paraId="253F7F3F" w14:textId="77777777" w:rsidR="00C82A43" w:rsidRDefault="00EA3609">
            <w:pPr>
              <w:widowControl w:val="0"/>
              <w:rPr>
                <w:rFonts w:ascii="Arial" w:hAnsi="Arial"/>
              </w:rPr>
            </w:pPr>
            <w:r>
              <w:rPr>
                <w:rFonts w:ascii="Arial" w:hAnsi="Arial"/>
              </w:rPr>
              <w:t>7</w:t>
            </w:r>
          </w:p>
        </w:tc>
        <w:tc>
          <w:tcPr>
            <w:tcW w:w="1666" w:type="dxa"/>
            <w:shd w:val="clear" w:color="auto" w:fill="auto"/>
          </w:tcPr>
          <w:p w14:paraId="10015C32" w14:textId="77777777" w:rsidR="00C82A43" w:rsidRDefault="00C82A43">
            <w:pPr>
              <w:widowControl w:val="0"/>
              <w:rPr>
                <w:rFonts w:ascii="Arial" w:hAnsi="Arial"/>
                <w:b/>
                <w:u w:val="single"/>
              </w:rPr>
            </w:pPr>
          </w:p>
        </w:tc>
      </w:tr>
      <w:tr w:rsidR="00C82A43" w14:paraId="1DC83B45" w14:textId="77777777">
        <w:tc>
          <w:tcPr>
            <w:tcW w:w="2898" w:type="dxa"/>
            <w:shd w:val="clear" w:color="auto" w:fill="auto"/>
          </w:tcPr>
          <w:p w14:paraId="285F3B80" w14:textId="77777777" w:rsidR="00C82A43" w:rsidRDefault="00EA3609">
            <w:pPr>
              <w:widowControl w:val="0"/>
              <w:rPr>
                <w:rFonts w:ascii="Arial" w:hAnsi="Arial"/>
              </w:rPr>
            </w:pPr>
            <w:r>
              <w:rPr>
                <w:rFonts w:ascii="Arial" w:hAnsi="Arial"/>
              </w:rPr>
              <w:t>Create Vat Periods</w:t>
            </w:r>
          </w:p>
        </w:tc>
        <w:tc>
          <w:tcPr>
            <w:tcW w:w="3764" w:type="dxa"/>
            <w:shd w:val="clear" w:color="auto" w:fill="auto"/>
          </w:tcPr>
          <w:p w14:paraId="687A60C9" w14:textId="77777777" w:rsidR="00C82A43" w:rsidRDefault="00EA3609">
            <w:pPr>
              <w:widowControl w:val="0"/>
              <w:rPr>
                <w:rFonts w:ascii="Arial" w:hAnsi="Arial"/>
              </w:rPr>
            </w:pPr>
            <w:r>
              <w:rPr>
                <w:rFonts w:ascii="Arial" w:hAnsi="Arial"/>
              </w:rPr>
              <w:t>Tools/Define Vat Periods</w:t>
            </w:r>
          </w:p>
        </w:tc>
        <w:tc>
          <w:tcPr>
            <w:tcW w:w="959" w:type="dxa"/>
            <w:shd w:val="clear" w:color="auto" w:fill="auto"/>
          </w:tcPr>
          <w:p w14:paraId="39DFDD35" w14:textId="77777777" w:rsidR="00C82A43" w:rsidRDefault="00EA3609">
            <w:pPr>
              <w:widowControl w:val="0"/>
              <w:rPr>
                <w:rFonts w:ascii="Arial" w:hAnsi="Arial"/>
              </w:rPr>
            </w:pPr>
            <w:r>
              <w:rPr>
                <w:rFonts w:ascii="Arial" w:hAnsi="Arial"/>
              </w:rPr>
              <w:t>10</w:t>
            </w:r>
          </w:p>
        </w:tc>
        <w:tc>
          <w:tcPr>
            <w:tcW w:w="1666" w:type="dxa"/>
            <w:shd w:val="clear" w:color="auto" w:fill="auto"/>
          </w:tcPr>
          <w:p w14:paraId="5C35FA17" w14:textId="77777777" w:rsidR="00C82A43" w:rsidRDefault="00C82A43">
            <w:pPr>
              <w:widowControl w:val="0"/>
              <w:rPr>
                <w:rFonts w:ascii="Arial" w:hAnsi="Arial"/>
                <w:b/>
                <w:u w:val="single"/>
              </w:rPr>
            </w:pPr>
          </w:p>
        </w:tc>
      </w:tr>
      <w:tr w:rsidR="00C82A43" w14:paraId="58C60911" w14:textId="77777777">
        <w:tc>
          <w:tcPr>
            <w:tcW w:w="2898" w:type="dxa"/>
            <w:shd w:val="clear" w:color="auto" w:fill="auto"/>
          </w:tcPr>
          <w:p w14:paraId="259683A9" w14:textId="77777777" w:rsidR="00C82A43" w:rsidRDefault="00EA3609">
            <w:pPr>
              <w:widowControl w:val="0"/>
              <w:rPr>
                <w:rFonts w:ascii="Arial" w:hAnsi="Arial"/>
              </w:rPr>
            </w:pPr>
            <w:r>
              <w:rPr>
                <w:rFonts w:ascii="Arial" w:hAnsi="Arial"/>
              </w:rPr>
              <w:t>Create Salary Periods</w:t>
            </w:r>
          </w:p>
        </w:tc>
        <w:tc>
          <w:tcPr>
            <w:tcW w:w="3764" w:type="dxa"/>
            <w:shd w:val="clear" w:color="auto" w:fill="auto"/>
          </w:tcPr>
          <w:p w14:paraId="1A45A9B6" w14:textId="77777777" w:rsidR="00C82A43" w:rsidRDefault="00EA3609">
            <w:pPr>
              <w:widowControl w:val="0"/>
              <w:rPr>
                <w:rFonts w:ascii="Arial" w:hAnsi="Arial"/>
              </w:rPr>
            </w:pPr>
            <w:r>
              <w:rPr>
                <w:rFonts w:ascii="Arial" w:hAnsi="Arial"/>
              </w:rPr>
              <w:t>Tools/Define Financial Year/Define Salary Periods – if applicable</w:t>
            </w:r>
          </w:p>
        </w:tc>
        <w:tc>
          <w:tcPr>
            <w:tcW w:w="959" w:type="dxa"/>
            <w:shd w:val="clear" w:color="auto" w:fill="auto"/>
          </w:tcPr>
          <w:p w14:paraId="7D8C713F" w14:textId="77777777" w:rsidR="00C82A43" w:rsidRDefault="00EA3609">
            <w:pPr>
              <w:widowControl w:val="0"/>
              <w:rPr>
                <w:rFonts w:ascii="Arial" w:hAnsi="Arial"/>
              </w:rPr>
            </w:pPr>
            <w:r>
              <w:rPr>
                <w:rFonts w:ascii="Arial" w:hAnsi="Arial"/>
              </w:rPr>
              <w:t>10</w:t>
            </w:r>
          </w:p>
        </w:tc>
        <w:tc>
          <w:tcPr>
            <w:tcW w:w="1666" w:type="dxa"/>
            <w:shd w:val="clear" w:color="auto" w:fill="auto"/>
          </w:tcPr>
          <w:p w14:paraId="0FE17EB1" w14:textId="77777777" w:rsidR="00C82A43" w:rsidRDefault="00C82A43">
            <w:pPr>
              <w:widowControl w:val="0"/>
              <w:rPr>
                <w:rFonts w:ascii="Arial" w:hAnsi="Arial"/>
                <w:b/>
                <w:u w:val="single"/>
              </w:rPr>
            </w:pPr>
          </w:p>
        </w:tc>
      </w:tr>
      <w:tr w:rsidR="00C82A43" w14:paraId="664A4CB5" w14:textId="77777777">
        <w:tc>
          <w:tcPr>
            <w:tcW w:w="2898" w:type="dxa"/>
            <w:shd w:val="clear" w:color="auto" w:fill="auto"/>
          </w:tcPr>
          <w:p w14:paraId="4056B6EE" w14:textId="77777777" w:rsidR="00C82A43" w:rsidRDefault="00EA3609">
            <w:pPr>
              <w:widowControl w:val="0"/>
              <w:rPr>
                <w:rFonts w:ascii="Arial" w:hAnsi="Arial"/>
              </w:rPr>
            </w:pPr>
            <w:r>
              <w:rPr>
                <w:rFonts w:ascii="Arial" w:hAnsi="Arial"/>
              </w:rPr>
              <w:t>Run Year End System Check Report</w:t>
            </w:r>
          </w:p>
        </w:tc>
        <w:tc>
          <w:tcPr>
            <w:tcW w:w="3764" w:type="dxa"/>
            <w:shd w:val="clear" w:color="auto" w:fill="auto"/>
          </w:tcPr>
          <w:p w14:paraId="59B49590" w14:textId="77777777" w:rsidR="00C82A43" w:rsidRDefault="00EA3609">
            <w:pPr>
              <w:widowControl w:val="0"/>
              <w:rPr>
                <w:rFonts w:ascii="Arial" w:hAnsi="Arial"/>
              </w:rPr>
            </w:pPr>
            <w:r>
              <w:rPr>
                <w:rFonts w:ascii="Arial" w:hAnsi="Arial"/>
              </w:rPr>
              <w:t>Reports/Year End/System Checks</w:t>
            </w:r>
          </w:p>
        </w:tc>
        <w:tc>
          <w:tcPr>
            <w:tcW w:w="959" w:type="dxa"/>
            <w:shd w:val="clear" w:color="auto" w:fill="auto"/>
          </w:tcPr>
          <w:p w14:paraId="7FDA8BA0" w14:textId="77777777" w:rsidR="00C82A43" w:rsidRDefault="00EA3609">
            <w:pPr>
              <w:widowControl w:val="0"/>
              <w:rPr>
                <w:rFonts w:ascii="Arial" w:hAnsi="Arial"/>
              </w:rPr>
            </w:pPr>
            <w:r>
              <w:rPr>
                <w:rFonts w:ascii="Arial" w:hAnsi="Arial"/>
              </w:rPr>
              <w:t>12</w:t>
            </w:r>
          </w:p>
        </w:tc>
        <w:tc>
          <w:tcPr>
            <w:tcW w:w="1666" w:type="dxa"/>
            <w:shd w:val="clear" w:color="auto" w:fill="auto"/>
          </w:tcPr>
          <w:p w14:paraId="7E2B82EA" w14:textId="77777777" w:rsidR="00C82A43" w:rsidRDefault="00C82A43">
            <w:pPr>
              <w:widowControl w:val="0"/>
              <w:rPr>
                <w:rFonts w:ascii="Arial" w:hAnsi="Arial"/>
                <w:b/>
                <w:u w:val="single"/>
              </w:rPr>
            </w:pPr>
          </w:p>
        </w:tc>
      </w:tr>
      <w:tr w:rsidR="00C82A43" w14:paraId="3DA32DC1" w14:textId="77777777">
        <w:tc>
          <w:tcPr>
            <w:tcW w:w="2898" w:type="dxa"/>
            <w:shd w:val="clear" w:color="auto" w:fill="auto"/>
          </w:tcPr>
          <w:p w14:paraId="4B6DA5C7" w14:textId="77777777" w:rsidR="00C82A43" w:rsidRDefault="00EA3609">
            <w:pPr>
              <w:widowControl w:val="0"/>
              <w:rPr>
                <w:rFonts w:ascii="Arial" w:hAnsi="Arial"/>
              </w:rPr>
            </w:pPr>
            <w:r>
              <w:rPr>
                <w:rFonts w:ascii="Arial" w:hAnsi="Arial"/>
              </w:rPr>
              <w:t>Clear Outstanding transactions.</w:t>
            </w:r>
          </w:p>
        </w:tc>
        <w:tc>
          <w:tcPr>
            <w:tcW w:w="3764" w:type="dxa"/>
            <w:shd w:val="clear" w:color="auto" w:fill="auto"/>
          </w:tcPr>
          <w:p w14:paraId="487D9DF5" w14:textId="77777777" w:rsidR="00C82A43" w:rsidRDefault="00EA3609">
            <w:pPr>
              <w:widowControl w:val="0"/>
              <w:rPr>
                <w:rFonts w:ascii="Arial" w:hAnsi="Arial"/>
              </w:rPr>
            </w:pPr>
            <w:r>
              <w:rPr>
                <w:rFonts w:ascii="Arial" w:hAnsi="Arial"/>
              </w:rPr>
              <w:t>Focus/Accounts Payable/Orders</w:t>
            </w:r>
          </w:p>
          <w:p w14:paraId="1621919B" w14:textId="77777777" w:rsidR="00C82A43" w:rsidRDefault="00EA3609">
            <w:pPr>
              <w:widowControl w:val="0"/>
              <w:rPr>
                <w:rFonts w:ascii="Arial" w:hAnsi="Arial"/>
              </w:rPr>
            </w:pPr>
            <w:r>
              <w:rPr>
                <w:rFonts w:ascii="Arial" w:hAnsi="Arial"/>
              </w:rPr>
              <w:t>Focus/Accounts Payable/Invoices</w:t>
            </w:r>
          </w:p>
          <w:p w14:paraId="20DB935E" w14:textId="77777777" w:rsidR="00C82A43" w:rsidRDefault="00EA3609">
            <w:pPr>
              <w:widowControl w:val="0"/>
              <w:rPr>
                <w:rFonts w:ascii="Arial" w:hAnsi="Arial"/>
              </w:rPr>
            </w:pPr>
            <w:r>
              <w:rPr>
                <w:rFonts w:ascii="Arial" w:hAnsi="Arial"/>
              </w:rPr>
              <w:t>Focus/General Ledger/Petty Cash</w:t>
            </w:r>
          </w:p>
          <w:p w14:paraId="22B14F7F" w14:textId="77777777" w:rsidR="00C82A43" w:rsidRDefault="00EA3609">
            <w:pPr>
              <w:widowControl w:val="0"/>
              <w:rPr>
                <w:rFonts w:ascii="Arial" w:hAnsi="Arial"/>
              </w:rPr>
            </w:pPr>
            <w:r>
              <w:rPr>
                <w:rFonts w:ascii="Arial" w:hAnsi="Arial"/>
              </w:rPr>
              <w:t>Focus/General Ledger Manual Journal Processing</w:t>
            </w:r>
          </w:p>
          <w:p w14:paraId="07438685" w14:textId="77777777" w:rsidR="00C82A43" w:rsidRDefault="00EA3609">
            <w:pPr>
              <w:widowControl w:val="0"/>
              <w:rPr>
                <w:rFonts w:ascii="Arial" w:hAnsi="Arial"/>
              </w:rPr>
            </w:pPr>
            <w:r>
              <w:rPr>
                <w:rFonts w:ascii="Arial" w:hAnsi="Arial"/>
              </w:rPr>
              <w:t xml:space="preserve">Focus/ </w:t>
            </w:r>
            <w:proofErr w:type="gramStart"/>
            <w:r>
              <w:rPr>
                <w:rFonts w:ascii="Arial" w:hAnsi="Arial"/>
              </w:rPr>
              <w:t>Non Invoiced</w:t>
            </w:r>
            <w:proofErr w:type="gramEnd"/>
            <w:r>
              <w:rPr>
                <w:rFonts w:ascii="Arial" w:hAnsi="Arial"/>
              </w:rPr>
              <w:t xml:space="preserve"> Income/Receipts</w:t>
            </w:r>
          </w:p>
          <w:p w14:paraId="448C4574" w14:textId="77777777" w:rsidR="00C82A43" w:rsidRDefault="00EA3609">
            <w:pPr>
              <w:widowControl w:val="0"/>
              <w:rPr>
                <w:rFonts w:ascii="Arial" w:hAnsi="Arial"/>
              </w:rPr>
            </w:pPr>
            <w:r>
              <w:rPr>
                <w:rFonts w:ascii="Arial" w:hAnsi="Arial"/>
              </w:rPr>
              <w:t xml:space="preserve">Focus/ </w:t>
            </w:r>
            <w:proofErr w:type="gramStart"/>
            <w:r>
              <w:rPr>
                <w:rFonts w:ascii="Arial" w:hAnsi="Arial"/>
              </w:rPr>
              <w:t>Non Invoiced</w:t>
            </w:r>
            <w:proofErr w:type="gramEnd"/>
            <w:r>
              <w:rPr>
                <w:rFonts w:ascii="Arial" w:hAnsi="Arial"/>
              </w:rPr>
              <w:t xml:space="preserve"> Income/Pay In</w:t>
            </w:r>
          </w:p>
          <w:p w14:paraId="54514244" w14:textId="77777777" w:rsidR="00C82A43" w:rsidRDefault="00EA3609">
            <w:pPr>
              <w:widowControl w:val="0"/>
              <w:rPr>
                <w:rFonts w:ascii="Arial" w:hAnsi="Arial"/>
              </w:rPr>
            </w:pPr>
            <w:r>
              <w:rPr>
                <w:rFonts w:ascii="Arial" w:hAnsi="Arial"/>
              </w:rPr>
              <w:t>Accountants Receivable – Invoices</w:t>
            </w:r>
          </w:p>
          <w:p w14:paraId="4C67FD59" w14:textId="77777777" w:rsidR="00C82A43" w:rsidRDefault="00EA3609">
            <w:pPr>
              <w:widowControl w:val="0"/>
              <w:rPr>
                <w:rFonts w:ascii="Arial" w:hAnsi="Arial"/>
              </w:rPr>
            </w:pPr>
            <w:r>
              <w:rPr>
                <w:rFonts w:ascii="Arial" w:hAnsi="Arial"/>
              </w:rPr>
              <w:t>Accountants Receivable – Receipts</w:t>
            </w:r>
          </w:p>
          <w:p w14:paraId="4C6F2695" w14:textId="77777777" w:rsidR="00C82A43" w:rsidRDefault="00EA3609">
            <w:pPr>
              <w:widowControl w:val="0"/>
              <w:rPr>
                <w:rFonts w:ascii="Arial" w:hAnsi="Arial"/>
              </w:rPr>
            </w:pPr>
            <w:r>
              <w:rPr>
                <w:rFonts w:ascii="Arial" w:hAnsi="Arial"/>
              </w:rPr>
              <w:t>Focus/Personnel Links/Salary Projection/Clear Commitments</w:t>
            </w:r>
          </w:p>
        </w:tc>
        <w:tc>
          <w:tcPr>
            <w:tcW w:w="959" w:type="dxa"/>
            <w:shd w:val="clear" w:color="auto" w:fill="auto"/>
          </w:tcPr>
          <w:p w14:paraId="5F280781" w14:textId="77777777" w:rsidR="00C82A43" w:rsidRDefault="00EA3609">
            <w:pPr>
              <w:widowControl w:val="0"/>
              <w:rPr>
                <w:rFonts w:ascii="Arial" w:hAnsi="Arial"/>
              </w:rPr>
            </w:pPr>
            <w:r>
              <w:rPr>
                <w:rFonts w:ascii="Arial" w:hAnsi="Arial"/>
              </w:rPr>
              <w:t>14</w:t>
            </w:r>
          </w:p>
        </w:tc>
        <w:tc>
          <w:tcPr>
            <w:tcW w:w="1666" w:type="dxa"/>
            <w:shd w:val="clear" w:color="auto" w:fill="auto"/>
          </w:tcPr>
          <w:p w14:paraId="1DB4D6DA" w14:textId="77777777" w:rsidR="00C82A43" w:rsidRDefault="00C82A43">
            <w:pPr>
              <w:widowControl w:val="0"/>
              <w:rPr>
                <w:rFonts w:ascii="Arial" w:hAnsi="Arial"/>
                <w:b/>
                <w:u w:val="single"/>
              </w:rPr>
            </w:pPr>
          </w:p>
        </w:tc>
      </w:tr>
      <w:tr w:rsidR="00C82A43" w14:paraId="5A6766E8" w14:textId="77777777">
        <w:tc>
          <w:tcPr>
            <w:tcW w:w="2898" w:type="dxa"/>
            <w:shd w:val="clear" w:color="auto" w:fill="auto"/>
          </w:tcPr>
          <w:p w14:paraId="381F26AC" w14:textId="77777777" w:rsidR="00C82A43" w:rsidRDefault="00EA3609">
            <w:pPr>
              <w:widowControl w:val="0"/>
              <w:rPr>
                <w:rFonts w:ascii="Arial" w:hAnsi="Arial"/>
              </w:rPr>
            </w:pPr>
            <w:r>
              <w:rPr>
                <w:rFonts w:ascii="Arial" w:hAnsi="Arial"/>
              </w:rPr>
              <w:t>Run Final Cheque/Bacs Run</w:t>
            </w:r>
          </w:p>
        </w:tc>
        <w:tc>
          <w:tcPr>
            <w:tcW w:w="3764" w:type="dxa"/>
            <w:shd w:val="clear" w:color="auto" w:fill="auto"/>
          </w:tcPr>
          <w:p w14:paraId="1E1B5AFF" w14:textId="77777777" w:rsidR="00C82A43" w:rsidRDefault="00EA3609">
            <w:pPr>
              <w:widowControl w:val="0"/>
              <w:rPr>
                <w:rFonts w:ascii="Arial" w:hAnsi="Arial"/>
              </w:rPr>
            </w:pPr>
            <w:r>
              <w:rPr>
                <w:rFonts w:ascii="Arial" w:hAnsi="Arial"/>
              </w:rPr>
              <w:t>Focus/Accountants Payable/Cheque/Bacs processing</w:t>
            </w:r>
          </w:p>
        </w:tc>
        <w:tc>
          <w:tcPr>
            <w:tcW w:w="959" w:type="dxa"/>
            <w:shd w:val="clear" w:color="auto" w:fill="auto"/>
          </w:tcPr>
          <w:p w14:paraId="1A7E9931" w14:textId="77777777" w:rsidR="00C82A43" w:rsidRDefault="00EA3609">
            <w:pPr>
              <w:widowControl w:val="0"/>
              <w:rPr>
                <w:rFonts w:ascii="Arial" w:hAnsi="Arial"/>
              </w:rPr>
            </w:pPr>
            <w:r>
              <w:rPr>
                <w:rFonts w:ascii="Arial" w:hAnsi="Arial"/>
              </w:rPr>
              <w:t>18</w:t>
            </w:r>
          </w:p>
        </w:tc>
        <w:tc>
          <w:tcPr>
            <w:tcW w:w="1666" w:type="dxa"/>
            <w:shd w:val="clear" w:color="auto" w:fill="auto"/>
          </w:tcPr>
          <w:p w14:paraId="05C7BB41" w14:textId="77777777" w:rsidR="00C82A43" w:rsidRDefault="00C82A43">
            <w:pPr>
              <w:widowControl w:val="0"/>
              <w:rPr>
                <w:rFonts w:ascii="Arial" w:hAnsi="Arial"/>
                <w:b/>
                <w:u w:val="single"/>
              </w:rPr>
            </w:pPr>
          </w:p>
        </w:tc>
      </w:tr>
      <w:tr w:rsidR="00C82A43" w14:paraId="5C9F76A7" w14:textId="77777777">
        <w:tc>
          <w:tcPr>
            <w:tcW w:w="2898" w:type="dxa"/>
            <w:shd w:val="clear" w:color="auto" w:fill="auto"/>
          </w:tcPr>
          <w:p w14:paraId="4BE3B842" w14:textId="77777777" w:rsidR="00C82A43" w:rsidRDefault="00EA3609">
            <w:pPr>
              <w:widowControl w:val="0"/>
              <w:rPr>
                <w:rFonts w:ascii="Arial" w:hAnsi="Arial"/>
              </w:rPr>
            </w:pPr>
            <w:r>
              <w:rPr>
                <w:rFonts w:ascii="Arial" w:hAnsi="Arial"/>
              </w:rPr>
              <w:t>Run Final Bank Reconciliation</w:t>
            </w:r>
          </w:p>
        </w:tc>
        <w:tc>
          <w:tcPr>
            <w:tcW w:w="3764" w:type="dxa"/>
            <w:shd w:val="clear" w:color="auto" w:fill="auto"/>
          </w:tcPr>
          <w:p w14:paraId="7A209DFB" w14:textId="77777777" w:rsidR="00C82A43" w:rsidRDefault="00EA3609">
            <w:pPr>
              <w:widowControl w:val="0"/>
              <w:rPr>
                <w:rFonts w:ascii="Arial" w:hAnsi="Arial"/>
              </w:rPr>
            </w:pPr>
            <w:r>
              <w:rPr>
                <w:rFonts w:ascii="Arial" w:hAnsi="Arial"/>
              </w:rPr>
              <w:t>Focus/General Ledger/ Bank reconciliation</w:t>
            </w:r>
          </w:p>
        </w:tc>
        <w:tc>
          <w:tcPr>
            <w:tcW w:w="959" w:type="dxa"/>
            <w:shd w:val="clear" w:color="auto" w:fill="auto"/>
          </w:tcPr>
          <w:p w14:paraId="50599680" w14:textId="77777777" w:rsidR="00C82A43" w:rsidRDefault="00EA3609">
            <w:pPr>
              <w:widowControl w:val="0"/>
              <w:rPr>
                <w:rFonts w:ascii="Arial" w:hAnsi="Arial"/>
              </w:rPr>
            </w:pPr>
            <w:r>
              <w:rPr>
                <w:rFonts w:ascii="Arial" w:hAnsi="Arial"/>
              </w:rPr>
              <w:t>20</w:t>
            </w:r>
          </w:p>
        </w:tc>
        <w:tc>
          <w:tcPr>
            <w:tcW w:w="1666" w:type="dxa"/>
            <w:shd w:val="clear" w:color="auto" w:fill="auto"/>
          </w:tcPr>
          <w:p w14:paraId="17EF9122" w14:textId="77777777" w:rsidR="00C82A43" w:rsidRDefault="00C82A43">
            <w:pPr>
              <w:widowControl w:val="0"/>
              <w:rPr>
                <w:rFonts w:ascii="Arial" w:hAnsi="Arial"/>
                <w:b/>
                <w:u w:val="single"/>
              </w:rPr>
            </w:pPr>
          </w:p>
        </w:tc>
      </w:tr>
      <w:tr w:rsidR="00C82A43" w14:paraId="7A3CECFB" w14:textId="77777777">
        <w:tc>
          <w:tcPr>
            <w:tcW w:w="2898" w:type="dxa"/>
            <w:shd w:val="clear" w:color="auto" w:fill="auto"/>
          </w:tcPr>
          <w:p w14:paraId="6C97D26F" w14:textId="77777777" w:rsidR="00C82A43" w:rsidRDefault="00EA3609">
            <w:pPr>
              <w:widowControl w:val="0"/>
              <w:rPr>
                <w:rFonts w:ascii="Arial" w:hAnsi="Arial"/>
              </w:rPr>
            </w:pPr>
            <w:r>
              <w:rPr>
                <w:rFonts w:ascii="Arial" w:hAnsi="Arial"/>
              </w:rPr>
              <w:t>Run final Vat Submittal</w:t>
            </w:r>
          </w:p>
        </w:tc>
        <w:tc>
          <w:tcPr>
            <w:tcW w:w="3764" w:type="dxa"/>
            <w:shd w:val="clear" w:color="auto" w:fill="auto"/>
          </w:tcPr>
          <w:p w14:paraId="1770F080" w14:textId="77777777" w:rsidR="00C82A43" w:rsidRDefault="00EA3609">
            <w:pPr>
              <w:widowControl w:val="0"/>
              <w:rPr>
                <w:rFonts w:ascii="Arial" w:hAnsi="Arial"/>
              </w:rPr>
            </w:pPr>
            <w:r>
              <w:rPr>
                <w:rFonts w:ascii="Arial" w:hAnsi="Arial"/>
              </w:rPr>
              <w:t>Reports/General Ledger/Vat</w:t>
            </w:r>
          </w:p>
        </w:tc>
        <w:tc>
          <w:tcPr>
            <w:tcW w:w="959" w:type="dxa"/>
            <w:shd w:val="clear" w:color="auto" w:fill="auto"/>
          </w:tcPr>
          <w:p w14:paraId="62C721DC" w14:textId="77777777" w:rsidR="00C82A43" w:rsidRDefault="00EA3609">
            <w:pPr>
              <w:widowControl w:val="0"/>
              <w:rPr>
                <w:rFonts w:ascii="Arial" w:hAnsi="Arial"/>
              </w:rPr>
            </w:pPr>
            <w:r>
              <w:rPr>
                <w:rFonts w:ascii="Arial" w:hAnsi="Arial"/>
              </w:rPr>
              <w:t>20</w:t>
            </w:r>
          </w:p>
        </w:tc>
        <w:tc>
          <w:tcPr>
            <w:tcW w:w="1666" w:type="dxa"/>
            <w:shd w:val="clear" w:color="auto" w:fill="auto"/>
          </w:tcPr>
          <w:p w14:paraId="0C6ADA14" w14:textId="77777777" w:rsidR="00C82A43" w:rsidRDefault="00C82A43">
            <w:pPr>
              <w:widowControl w:val="0"/>
              <w:rPr>
                <w:rFonts w:ascii="Arial" w:hAnsi="Arial"/>
                <w:b/>
                <w:u w:val="single"/>
              </w:rPr>
            </w:pPr>
          </w:p>
        </w:tc>
      </w:tr>
      <w:tr w:rsidR="00C82A43" w14:paraId="12CC009D" w14:textId="77777777">
        <w:tc>
          <w:tcPr>
            <w:tcW w:w="2898" w:type="dxa"/>
            <w:shd w:val="clear" w:color="auto" w:fill="auto"/>
          </w:tcPr>
          <w:p w14:paraId="0E5C5079" w14:textId="77777777" w:rsidR="00C82A43" w:rsidRDefault="00EA3609">
            <w:pPr>
              <w:widowControl w:val="0"/>
              <w:rPr>
                <w:rFonts w:ascii="Arial" w:hAnsi="Arial"/>
              </w:rPr>
            </w:pPr>
            <w:r>
              <w:rPr>
                <w:rFonts w:ascii="Arial" w:hAnsi="Arial"/>
              </w:rPr>
              <w:t>Check Retained Earning Exists</w:t>
            </w:r>
          </w:p>
        </w:tc>
        <w:tc>
          <w:tcPr>
            <w:tcW w:w="3764" w:type="dxa"/>
            <w:shd w:val="clear" w:color="auto" w:fill="auto"/>
          </w:tcPr>
          <w:p w14:paraId="0687EC08" w14:textId="77777777" w:rsidR="00C82A43" w:rsidRDefault="00EA3609">
            <w:pPr>
              <w:widowControl w:val="0"/>
              <w:rPr>
                <w:rFonts w:ascii="Arial" w:hAnsi="Arial"/>
              </w:rPr>
            </w:pPr>
            <w:r>
              <w:rPr>
                <w:rFonts w:ascii="Arial" w:hAnsi="Arial"/>
              </w:rPr>
              <w:t>Tools/Establishment Details/System Parameters</w:t>
            </w:r>
          </w:p>
        </w:tc>
        <w:tc>
          <w:tcPr>
            <w:tcW w:w="959" w:type="dxa"/>
            <w:shd w:val="clear" w:color="auto" w:fill="auto"/>
          </w:tcPr>
          <w:p w14:paraId="2776999E" w14:textId="77777777" w:rsidR="00C82A43" w:rsidRDefault="00EA3609">
            <w:pPr>
              <w:widowControl w:val="0"/>
              <w:rPr>
                <w:rFonts w:ascii="Arial" w:hAnsi="Arial"/>
              </w:rPr>
            </w:pPr>
            <w:r>
              <w:rPr>
                <w:rFonts w:ascii="Arial" w:hAnsi="Arial"/>
              </w:rPr>
              <w:t>27</w:t>
            </w:r>
          </w:p>
        </w:tc>
        <w:tc>
          <w:tcPr>
            <w:tcW w:w="1666" w:type="dxa"/>
            <w:shd w:val="clear" w:color="auto" w:fill="auto"/>
          </w:tcPr>
          <w:p w14:paraId="0BF00A68" w14:textId="77777777" w:rsidR="00C82A43" w:rsidRDefault="00C82A43">
            <w:pPr>
              <w:widowControl w:val="0"/>
              <w:rPr>
                <w:rFonts w:ascii="Arial" w:hAnsi="Arial"/>
                <w:b/>
                <w:u w:val="single"/>
              </w:rPr>
            </w:pPr>
          </w:p>
        </w:tc>
      </w:tr>
      <w:tr w:rsidR="00C82A43" w14:paraId="479DB571" w14:textId="77777777">
        <w:tc>
          <w:tcPr>
            <w:tcW w:w="2898" w:type="dxa"/>
            <w:shd w:val="clear" w:color="auto" w:fill="auto"/>
          </w:tcPr>
          <w:p w14:paraId="37404FCB" w14:textId="77777777" w:rsidR="00C82A43" w:rsidRDefault="00EA3609">
            <w:pPr>
              <w:widowControl w:val="0"/>
              <w:rPr>
                <w:rFonts w:ascii="Arial" w:hAnsi="Arial"/>
              </w:rPr>
            </w:pPr>
            <w:r>
              <w:rPr>
                <w:rFonts w:ascii="Arial" w:hAnsi="Arial"/>
              </w:rPr>
              <w:t>Enter New Financial Year Budget- Fix</w:t>
            </w:r>
          </w:p>
        </w:tc>
        <w:tc>
          <w:tcPr>
            <w:tcW w:w="3764" w:type="dxa"/>
            <w:shd w:val="clear" w:color="auto" w:fill="auto"/>
          </w:tcPr>
          <w:p w14:paraId="3941E089" w14:textId="77777777" w:rsidR="00C82A43" w:rsidRDefault="00EA3609">
            <w:pPr>
              <w:widowControl w:val="0"/>
              <w:rPr>
                <w:rFonts w:ascii="Arial" w:hAnsi="Arial"/>
              </w:rPr>
            </w:pPr>
            <w:r>
              <w:rPr>
                <w:rFonts w:ascii="Arial" w:hAnsi="Arial"/>
              </w:rPr>
              <w:t>Focus/Budget Management/Cost Centre Allocation</w:t>
            </w:r>
          </w:p>
        </w:tc>
        <w:tc>
          <w:tcPr>
            <w:tcW w:w="959" w:type="dxa"/>
            <w:shd w:val="clear" w:color="auto" w:fill="auto"/>
          </w:tcPr>
          <w:p w14:paraId="2F4FADAE" w14:textId="77777777" w:rsidR="00C82A43" w:rsidRDefault="00EA3609">
            <w:pPr>
              <w:widowControl w:val="0"/>
              <w:rPr>
                <w:rFonts w:ascii="Arial" w:hAnsi="Arial"/>
              </w:rPr>
            </w:pPr>
            <w:r>
              <w:rPr>
                <w:rFonts w:ascii="Arial" w:hAnsi="Arial"/>
              </w:rPr>
              <w:t>22</w:t>
            </w:r>
          </w:p>
        </w:tc>
        <w:tc>
          <w:tcPr>
            <w:tcW w:w="1666" w:type="dxa"/>
            <w:shd w:val="clear" w:color="auto" w:fill="auto"/>
          </w:tcPr>
          <w:p w14:paraId="1EC6B1BF" w14:textId="77777777" w:rsidR="00C82A43" w:rsidRDefault="00C82A43">
            <w:pPr>
              <w:widowControl w:val="0"/>
              <w:rPr>
                <w:rFonts w:ascii="Arial" w:hAnsi="Arial"/>
                <w:b/>
                <w:u w:val="single"/>
              </w:rPr>
            </w:pPr>
          </w:p>
        </w:tc>
      </w:tr>
      <w:tr w:rsidR="00C82A43" w14:paraId="23F085A9" w14:textId="77777777">
        <w:tc>
          <w:tcPr>
            <w:tcW w:w="2898" w:type="dxa"/>
            <w:shd w:val="clear" w:color="auto" w:fill="auto"/>
          </w:tcPr>
          <w:p w14:paraId="08468DB7" w14:textId="475FC6B6" w:rsidR="00C82A43" w:rsidRDefault="00EA3609">
            <w:pPr>
              <w:widowControl w:val="0"/>
              <w:rPr>
                <w:rFonts w:ascii="Arial" w:hAnsi="Arial"/>
                <w:b/>
                <w:sz w:val="22"/>
                <w:szCs w:val="22"/>
              </w:rPr>
            </w:pPr>
            <w:r>
              <w:rPr>
                <w:rFonts w:ascii="Arial" w:hAnsi="Arial"/>
                <w:b/>
                <w:sz w:val="22"/>
                <w:szCs w:val="22"/>
              </w:rPr>
              <w:t>IN NEW YEAR AFTER 1.9.</w:t>
            </w:r>
            <w:r w:rsidR="0089718D">
              <w:rPr>
                <w:rFonts w:ascii="Arial" w:hAnsi="Arial"/>
                <w:b/>
                <w:sz w:val="22"/>
                <w:szCs w:val="22"/>
              </w:rPr>
              <w:t>2023</w:t>
            </w:r>
          </w:p>
        </w:tc>
        <w:tc>
          <w:tcPr>
            <w:tcW w:w="3764" w:type="dxa"/>
            <w:shd w:val="clear" w:color="auto" w:fill="auto"/>
          </w:tcPr>
          <w:p w14:paraId="15B75AE8" w14:textId="77777777" w:rsidR="00C82A43" w:rsidRDefault="00C82A43">
            <w:pPr>
              <w:widowControl w:val="0"/>
              <w:rPr>
                <w:rFonts w:ascii="Arial" w:hAnsi="Arial"/>
              </w:rPr>
            </w:pPr>
          </w:p>
        </w:tc>
        <w:tc>
          <w:tcPr>
            <w:tcW w:w="959" w:type="dxa"/>
            <w:shd w:val="clear" w:color="auto" w:fill="auto"/>
          </w:tcPr>
          <w:p w14:paraId="36273D50" w14:textId="77777777" w:rsidR="00C82A43" w:rsidRDefault="00C82A43">
            <w:pPr>
              <w:widowControl w:val="0"/>
              <w:rPr>
                <w:rFonts w:ascii="Arial" w:hAnsi="Arial"/>
                <w:b/>
                <w:u w:val="single"/>
              </w:rPr>
            </w:pPr>
          </w:p>
        </w:tc>
        <w:tc>
          <w:tcPr>
            <w:tcW w:w="1666" w:type="dxa"/>
            <w:shd w:val="clear" w:color="auto" w:fill="auto"/>
          </w:tcPr>
          <w:p w14:paraId="1A680766" w14:textId="77777777" w:rsidR="00C82A43" w:rsidRDefault="00C82A43">
            <w:pPr>
              <w:widowControl w:val="0"/>
              <w:rPr>
                <w:rFonts w:ascii="Arial" w:hAnsi="Arial"/>
                <w:b/>
                <w:u w:val="single"/>
              </w:rPr>
            </w:pPr>
          </w:p>
        </w:tc>
      </w:tr>
      <w:tr w:rsidR="00C82A43" w14:paraId="5B04C540" w14:textId="77777777">
        <w:tc>
          <w:tcPr>
            <w:tcW w:w="2898" w:type="dxa"/>
            <w:shd w:val="clear" w:color="auto" w:fill="auto"/>
          </w:tcPr>
          <w:p w14:paraId="5D44614F" w14:textId="77777777" w:rsidR="00C82A43" w:rsidRDefault="00EA3609">
            <w:pPr>
              <w:widowControl w:val="0"/>
              <w:rPr>
                <w:rFonts w:ascii="Arial" w:hAnsi="Arial"/>
              </w:rPr>
            </w:pPr>
            <w:r>
              <w:rPr>
                <w:rFonts w:ascii="Arial" w:hAnsi="Arial"/>
              </w:rPr>
              <w:t>Disable ordering in Old Year</w:t>
            </w:r>
          </w:p>
        </w:tc>
        <w:tc>
          <w:tcPr>
            <w:tcW w:w="3764" w:type="dxa"/>
            <w:shd w:val="clear" w:color="auto" w:fill="auto"/>
          </w:tcPr>
          <w:p w14:paraId="23560764" w14:textId="77777777" w:rsidR="00C82A43" w:rsidRDefault="00EA3609">
            <w:pPr>
              <w:widowControl w:val="0"/>
              <w:rPr>
                <w:rFonts w:ascii="Arial" w:hAnsi="Arial"/>
              </w:rPr>
            </w:pPr>
            <w:r>
              <w:rPr>
                <w:rFonts w:ascii="Arial" w:hAnsi="Arial"/>
              </w:rPr>
              <w:t>Tools/Define Financial Year/Define Edit Years</w:t>
            </w:r>
          </w:p>
        </w:tc>
        <w:tc>
          <w:tcPr>
            <w:tcW w:w="959" w:type="dxa"/>
            <w:shd w:val="clear" w:color="auto" w:fill="auto"/>
          </w:tcPr>
          <w:p w14:paraId="36664C30" w14:textId="77777777" w:rsidR="00C82A43" w:rsidRDefault="00EA3609">
            <w:pPr>
              <w:widowControl w:val="0"/>
              <w:rPr>
                <w:rFonts w:ascii="Arial" w:hAnsi="Arial"/>
              </w:rPr>
            </w:pPr>
            <w:r>
              <w:rPr>
                <w:rFonts w:ascii="Arial" w:hAnsi="Arial"/>
              </w:rPr>
              <w:t>26</w:t>
            </w:r>
          </w:p>
        </w:tc>
        <w:tc>
          <w:tcPr>
            <w:tcW w:w="1666" w:type="dxa"/>
            <w:shd w:val="clear" w:color="auto" w:fill="auto"/>
          </w:tcPr>
          <w:p w14:paraId="0D85A482" w14:textId="77777777" w:rsidR="00C82A43" w:rsidRDefault="00C82A43">
            <w:pPr>
              <w:widowControl w:val="0"/>
              <w:rPr>
                <w:rFonts w:ascii="Arial" w:hAnsi="Arial"/>
                <w:b/>
                <w:u w:val="single"/>
              </w:rPr>
            </w:pPr>
          </w:p>
        </w:tc>
      </w:tr>
      <w:tr w:rsidR="00C82A43" w14:paraId="47AD4877" w14:textId="77777777">
        <w:tc>
          <w:tcPr>
            <w:tcW w:w="2898" w:type="dxa"/>
            <w:shd w:val="clear" w:color="auto" w:fill="auto"/>
          </w:tcPr>
          <w:p w14:paraId="611000AA" w14:textId="77777777" w:rsidR="00C82A43" w:rsidRDefault="00EA3609">
            <w:pPr>
              <w:widowControl w:val="0"/>
              <w:rPr>
                <w:rFonts w:ascii="Arial" w:hAnsi="Arial"/>
              </w:rPr>
            </w:pPr>
            <w:r>
              <w:rPr>
                <w:rFonts w:ascii="Arial" w:hAnsi="Arial"/>
              </w:rPr>
              <w:t>Enable ordering in the New Year</w:t>
            </w:r>
          </w:p>
        </w:tc>
        <w:tc>
          <w:tcPr>
            <w:tcW w:w="3764" w:type="dxa"/>
            <w:shd w:val="clear" w:color="auto" w:fill="auto"/>
          </w:tcPr>
          <w:p w14:paraId="3DF6607C" w14:textId="77777777" w:rsidR="00C82A43" w:rsidRDefault="00EA3609">
            <w:pPr>
              <w:widowControl w:val="0"/>
              <w:rPr>
                <w:rFonts w:ascii="Arial" w:hAnsi="Arial"/>
              </w:rPr>
            </w:pPr>
            <w:r>
              <w:rPr>
                <w:rFonts w:ascii="Arial" w:hAnsi="Arial"/>
              </w:rPr>
              <w:t>Tools/Define Financial Year/Define Edit Years</w:t>
            </w:r>
          </w:p>
        </w:tc>
        <w:tc>
          <w:tcPr>
            <w:tcW w:w="959" w:type="dxa"/>
            <w:shd w:val="clear" w:color="auto" w:fill="auto"/>
          </w:tcPr>
          <w:p w14:paraId="2FE05003" w14:textId="77777777" w:rsidR="00C82A43" w:rsidRDefault="00EA3609">
            <w:pPr>
              <w:widowControl w:val="0"/>
              <w:rPr>
                <w:rFonts w:ascii="Arial" w:hAnsi="Arial"/>
              </w:rPr>
            </w:pPr>
            <w:r>
              <w:rPr>
                <w:rFonts w:ascii="Arial" w:hAnsi="Arial"/>
              </w:rPr>
              <w:t>26</w:t>
            </w:r>
          </w:p>
        </w:tc>
        <w:tc>
          <w:tcPr>
            <w:tcW w:w="1666" w:type="dxa"/>
            <w:shd w:val="clear" w:color="auto" w:fill="auto"/>
          </w:tcPr>
          <w:p w14:paraId="4B6A4A32" w14:textId="77777777" w:rsidR="00C82A43" w:rsidRDefault="00C82A43">
            <w:pPr>
              <w:widowControl w:val="0"/>
              <w:rPr>
                <w:rFonts w:ascii="Arial" w:hAnsi="Arial"/>
                <w:b/>
                <w:u w:val="single"/>
              </w:rPr>
            </w:pPr>
          </w:p>
        </w:tc>
      </w:tr>
      <w:tr w:rsidR="00C82A43" w14:paraId="321CB4BF" w14:textId="77777777">
        <w:tc>
          <w:tcPr>
            <w:tcW w:w="2898" w:type="dxa"/>
            <w:shd w:val="clear" w:color="auto" w:fill="auto"/>
          </w:tcPr>
          <w:p w14:paraId="5DC1D113" w14:textId="77777777" w:rsidR="00C82A43" w:rsidRDefault="00EA3609">
            <w:pPr>
              <w:widowControl w:val="0"/>
              <w:rPr>
                <w:rFonts w:ascii="Arial" w:hAnsi="Arial"/>
              </w:rPr>
            </w:pPr>
            <w:r>
              <w:rPr>
                <w:rFonts w:ascii="Arial" w:hAnsi="Arial"/>
              </w:rPr>
              <w:t>Open Year</w:t>
            </w:r>
          </w:p>
        </w:tc>
        <w:tc>
          <w:tcPr>
            <w:tcW w:w="3764" w:type="dxa"/>
            <w:shd w:val="clear" w:color="auto" w:fill="auto"/>
          </w:tcPr>
          <w:p w14:paraId="6F7EA98E" w14:textId="77777777" w:rsidR="00C82A43" w:rsidRDefault="00EA3609">
            <w:pPr>
              <w:widowControl w:val="0"/>
              <w:rPr>
                <w:rFonts w:ascii="Arial" w:hAnsi="Arial"/>
              </w:rPr>
            </w:pPr>
            <w:r>
              <w:rPr>
                <w:rFonts w:ascii="Arial" w:hAnsi="Arial"/>
              </w:rPr>
              <w:t>Tools/Define Financial Year/Define Edit Years</w:t>
            </w:r>
          </w:p>
        </w:tc>
        <w:tc>
          <w:tcPr>
            <w:tcW w:w="959" w:type="dxa"/>
            <w:shd w:val="clear" w:color="auto" w:fill="auto"/>
          </w:tcPr>
          <w:p w14:paraId="693B9CC0" w14:textId="77777777" w:rsidR="00C82A43" w:rsidRDefault="00EA3609">
            <w:pPr>
              <w:widowControl w:val="0"/>
              <w:rPr>
                <w:rFonts w:ascii="Arial" w:hAnsi="Arial"/>
              </w:rPr>
            </w:pPr>
            <w:r>
              <w:rPr>
                <w:rFonts w:ascii="Arial" w:hAnsi="Arial"/>
              </w:rPr>
              <w:t>26</w:t>
            </w:r>
          </w:p>
        </w:tc>
        <w:tc>
          <w:tcPr>
            <w:tcW w:w="1666" w:type="dxa"/>
            <w:shd w:val="clear" w:color="auto" w:fill="auto"/>
          </w:tcPr>
          <w:p w14:paraId="2EF96ECF" w14:textId="77777777" w:rsidR="00C82A43" w:rsidRDefault="00C82A43">
            <w:pPr>
              <w:widowControl w:val="0"/>
              <w:rPr>
                <w:rFonts w:ascii="Arial" w:hAnsi="Arial"/>
                <w:b/>
                <w:u w:val="single"/>
              </w:rPr>
            </w:pPr>
          </w:p>
        </w:tc>
      </w:tr>
      <w:tr w:rsidR="00C82A43" w14:paraId="6124C275" w14:textId="77777777">
        <w:tc>
          <w:tcPr>
            <w:tcW w:w="2898" w:type="dxa"/>
            <w:shd w:val="clear" w:color="auto" w:fill="auto"/>
          </w:tcPr>
          <w:p w14:paraId="124ECA0C" w14:textId="77777777" w:rsidR="00C82A43" w:rsidRDefault="00EA3609">
            <w:pPr>
              <w:widowControl w:val="0"/>
              <w:rPr>
                <w:rFonts w:ascii="Arial" w:hAnsi="Arial"/>
              </w:rPr>
            </w:pPr>
            <w:r>
              <w:rPr>
                <w:rFonts w:ascii="Arial" w:hAnsi="Arial"/>
              </w:rPr>
              <w:t>Full System Backup</w:t>
            </w:r>
          </w:p>
        </w:tc>
        <w:tc>
          <w:tcPr>
            <w:tcW w:w="3764" w:type="dxa"/>
            <w:shd w:val="clear" w:color="auto" w:fill="auto"/>
          </w:tcPr>
          <w:p w14:paraId="73A9ECD9" w14:textId="77777777" w:rsidR="00C82A43" w:rsidRDefault="00EA3609">
            <w:pPr>
              <w:widowControl w:val="0"/>
              <w:rPr>
                <w:rFonts w:ascii="Arial" w:hAnsi="Arial"/>
              </w:rPr>
            </w:pPr>
            <w:r>
              <w:rPr>
                <w:rFonts w:ascii="Arial" w:hAnsi="Arial"/>
              </w:rPr>
              <w:t>Using normal backup process</w:t>
            </w:r>
          </w:p>
        </w:tc>
        <w:tc>
          <w:tcPr>
            <w:tcW w:w="959" w:type="dxa"/>
            <w:shd w:val="clear" w:color="auto" w:fill="auto"/>
          </w:tcPr>
          <w:p w14:paraId="58F02D67" w14:textId="77777777" w:rsidR="00C82A43" w:rsidRDefault="00EA3609">
            <w:pPr>
              <w:widowControl w:val="0"/>
              <w:rPr>
                <w:rFonts w:ascii="Arial" w:hAnsi="Arial"/>
                <w:b/>
                <w:u w:val="single"/>
              </w:rPr>
            </w:pPr>
            <w:r>
              <w:rPr>
                <w:rFonts w:ascii="Arial" w:hAnsi="Arial"/>
              </w:rPr>
              <w:t>N/A</w:t>
            </w:r>
          </w:p>
        </w:tc>
        <w:tc>
          <w:tcPr>
            <w:tcW w:w="1666" w:type="dxa"/>
            <w:shd w:val="clear" w:color="auto" w:fill="auto"/>
          </w:tcPr>
          <w:p w14:paraId="110AA9E7" w14:textId="77777777" w:rsidR="00C82A43" w:rsidRDefault="00C82A43">
            <w:pPr>
              <w:widowControl w:val="0"/>
              <w:rPr>
                <w:rFonts w:ascii="Arial" w:hAnsi="Arial"/>
                <w:b/>
                <w:u w:val="single"/>
              </w:rPr>
            </w:pPr>
          </w:p>
        </w:tc>
      </w:tr>
      <w:tr w:rsidR="00C82A43" w14:paraId="68411072" w14:textId="77777777">
        <w:tc>
          <w:tcPr>
            <w:tcW w:w="2898" w:type="dxa"/>
            <w:shd w:val="clear" w:color="auto" w:fill="auto"/>
          </w:tcPr>
          <w:p w14:paraId="5A44DD8A" w14:textId="77777777" w:rsidR="00C82A43" w:rsidRDefault="00EA3609">
            <w:pPr>
              <w:widowControl w:val="0"/>
              <w:rPr>
                <w:rFonts w:ascii="Arial" w:hAnsi="Arial"/>
              </w:rPr>
            </w:pPr>
            <w:r>
              <w:rPr>
                <w:rFonts w:ascii="Arial" w:hAnsi="Arial"/>
              </w:rPr>
              <w:lastRenderedPageBreak/>
              <w:t>Run Year End System Check Report</w:t>
            </w:r>
          </w:p>
        </w:tc>
        <w:tc>
          <w:tcPr>
            <w:tcW w:w="3764" w:type="dxa"/>
            <w:shd w:val="clear" w:color="auto" w:fill="auto"/>
          </w:tcPr>
          <w:p w14:paraId="1EF3EB93" w14:textId="77777777" w:rsidR="00C82A43" w:rsidRDefault="00EA3609">
            <w:pPr>
              <w:widowControl w:val="0"/>
              <w:rPr>
                <w:rFonts w:ascii="Arial" w:hAnsi="Arial"/>
              </w:rPr>
            </w:pPr>
            <w:r>
              <w:rPr>
                <w:rFonts w:ascii="Arial" w:hAnsi="Arial"/>
              </w:rPr>
              <w:t>Reports/Year End/System Checks</w:t>
            </w:r>
          </w:p>
        </w:tc>
        <w:tc>
          <w:tcPr>
            <w:tcW w:w="959" w:type="dxa"/>
            <w:shd w:val="clear" w:color="auto" w:fill="auto"/>
          </w:tcPr>
          <w:p w14:paraId="0EA12439" w14:textId="77777777" w:rsidR="00C82A43" w:rsidRDefault="00EA3609">
            <w:pPr>
              <w:widowControl w:val="0"/>
              <w:rPr>
                <w:rFonts w:ascii="Arial" w:hAnsi="Arial"/>
              </w:rPr>
            </w:pPr>
            <w:r>
              <w:rPr>
                <w:rFonts w:ascii="Arial" w:hAnsi="Arial"/>
              </w:rPr>
              <w:t>12</w:t>
            </w:r>
          </w:p>
        </w:tc>
        <w:tc>
          <w:tcPr>
            <w:tcW w:w="1666" w:type="dxa"/>
            <w:shd w:val="clear" w:color="auto" w:fill="auto"/>
          </w:tcPr>
          <w:p w14:paraId="56F74C90" w14:textId="77777777" w:rsidR="00C82A43" w:rsidRDefault="00C82A43">
            <w:pPr>
              <w:widowControl w:val="0"/>
              <w:rPr>
                <w:rFonts w:ascii="Arial" w:hAnsi="Arial"/>
                <w:b/>
                <w:u w:val="single"/>
              </w:rPr>
            </w:pPr>
          </w:p>
        </w:tc>
      </w:tr>
      <w:tr w:rsidR="00C82A43" w14:paraId="3416F354" w14:textId="77777777">
        <w:tc>
          <w:tcPr>
            <w:tcW w:w="2898" w:type="dxa"/>
            <w:shd w:val="clear" w:color="auto" w:fill="auto"/>
          </w:tcPr>
          <w:p w14:paraId="2320C0FB" w14:textId="77777777" w:rsidR="00C82A43" w:rsidRDefault="00EA3609">
            <w:pPr>
              <w:widowControl w:val="0"/>
              <w:rPr>
                <w:rFonts w:ascii="Arial" w:hAnsi="Arial"/>
              </w:rPr>
            </w:pPr>
            <w:r>
              <w:rPr>
                <w:rFonts w:ascii="Arial" w:hAnsi="Arial"/>
              </w:rPr>
              <w:t>Complete Prelim Close</w:t>
            </w:r>
          </w:p>
        </w:tc>
        <w:tc>
          <w:tcPr>
            <w:tcW w:w="3764" w:type="dxa"/>
            <w:shd w:val="clear" w:color="auto" w:fill="auto"/>
          </w:tcPr>
          <w:p w14:paraId="3A980F50" w14:textId="77777777" w:rsidR="00C82A43" w:rsidRDefault="00EA3609">
            <w:pPr>
              <w:widowControl w:val="0"/>
              <w:rPr>
                <w:rFonts w:ascii="Arial" w:hAnsi="Arial"/>
              </w:rPr>
            </w:pPr>
            <w:r>
              <w:rPr>
                <w:rFonts w:ascii="Arial" w:hAnsi="Arial"/>
              </w:rPr>
              <w:t>Tools/Define Financial Year/Define Edit Years</w:t>
            </w:r>
          </w:p>
        </w:tc>
        <w:tc>
          <w:tcPr>
            <w:tcW w:w="959" w:type="dxa"/>
            <w:shd w:val="clear" w:color="auto" w:fill="auto"/>
          </w:tcPr>
          <w:p w14:paraId="76903764" w14:textId="77777777" w:rsidR="00C82A43" w:rsidRDefault="00EA3609">
            <w:pPr>
              <w:widowControl w:val="0"/>
              <w:rPr>
                <w:rFonts w:ascii="Arial" w:hAnsi="Arial"/>
              </w:rPr>
            </w:pPr>
            <w:r>
              <w:rPr>
                <w:rFonts w:ascii="Arial" w:hAnsi="Arial"/>
              </w:rPr>
              <w:t>27</w:t>
            </w:r>
          </w:p>
        </w:tc>
        <w:tc>
          <w:tcPr>
            <w:tcW w:w="1666" w:type="dxa"/>
            <w:shd w:val="clear" w:color="auto" w:fill="auto"/>
          </w:tcPr>
          <w:p w14:paraId="15A9F489" w14:textId="77777777" w:rsidR="00C82A43" w:rsidRDefault="00C82A43">
            <w:pPr>
              <w:widowControl w:val="0"/>
              <w:rPr>
                <w:rFonts w:ascii="Arial" w:hAnsi="Arial"/>
                <w:b/>
                <w:u w:val="single"/>
              </w:rPr>
            </w:pPr>
          </w:p>
        </w:tc>
      </w:tr>
      <w:tr w:rsidR="00C82A43" w14:paraId="57A15B25" w14:textId="77777777">
        <w:tc>
          <w:tcPr>
            <w:tcW w:w="2898" w:type="dxa"/>
            <w:shd w:val="clear" w:color="auto" w:fill="auto"/>
          </w:tcPr>
          <w:p w14:paraId="6F81A2E6" w14:textId="77777777" w:rsidR="00C82A43" w:rsidRDefault="00EA3609">
            <w:pPr>
              <w:widowControl w:val="0"/>
              <w:rPr>
                <w:rFonts w:ascii="Arial" w:hAnsi="Arial"/>
              </w:rPr>
            </w:pPr>
            <w:r>
              <w:rPr>
                <w:rFonts w:ascii="Arial" w:hAnsi="Arial"/>
              </w:rPr>
              <w:t>Check Balances in New Year</w:t>
            </w:r>
          </w:p>
        </w:tc>
        <w:tc>
          <w:tcPr>
            <w:tcW w:w="3764" w:type="dxa"/>
            <w:shd w:val="clear" w:color="auto" w:fill="auto"/>
          </w:tcPr>
          <w:p w14:paraId="5B533309" w14:textId="77777777" w:rsidR="00C82A43" w:rsidRDefault="00EA3609">
            <w:pPr>
              <w:widowControl w:val="0"/>
              <w:rPr>
                <w:rFonts w:ascii="Arial" w:hAnsi="Arial"/>
              </w:rPr>
            </w:pPr>
            <w:r>
              <w:rPr>
                <w:rFonts w:ascii="Arial" w:hAnsi="Arial"/>
              </w:rPr>
              <w:t>Focus/ General Ledger/Balance &amp; Reserve</w:t>
            </w:r>
          </w:p>
        </w:tc>
        <w:tc>
          <w:tcPr>
            <w:tcW w:w="959" w:type="dxa"/>
            <w:shd w:val="clear" w:color="auto" w:fill="auto"/>
          </w:tcPr>
          <w:p w14:paraId="21D9C640" w14:textId="77777777" w:rsidR="00C82A43" w:rsidRDefault="00EA3609">
            <w:pPr>
              <w:widowControl w:val="0"/>
              <w:rPr>
                <w:rFonts w:ascii="Arial" w:hAnsi="Arial"/>
              </w:rPr>
            </w:pPr>
            <w:r>
              <w:rPr>
                <w:rFonts w:ascii="Arial" w:hAnsi="Arial"/>
              </w:rPr>
              <w:t>32</w:t>
            </w:r>
          </w:p>
        </w:tc>
        <w:tc>
          <w:tcPr>
            <w:tcW w:w="1666" w:type="dxa"/>
            <w:shd w:val="clear" w:color="auto" w:fill="auto"/>
          </w:tcPr>
          <w:p w14:paraId="3A9740E5" w14:textId="77777777" w:rsidR="00C82A43" w:rsidRDefault="00C82A43">
            <w:pPr>
              <w:widowControl w:val="0"/>
              <w:rPr>
                <w:rFonts w:ascii="Arial" w:hAnsi="Arial"/>
                <w:b/>
                <w:u w:val="single"/>
              </w:rPr>
            </w:pPr>
          </w:p>
        </w:tc>
      </w:tr>
      <w:tr w:rsidR="00C82A43" w14:paraId="5B26919E" w14:textId="77777777">
        <w:tc>
          <w:tcPr>
            <w:tcW w:w="2898" w:type="dxa"/>
            <w:shd w:val="clear" w:color="auto" w:fill="auto"/>
          </w:tcPr>
          <w:p w14:paraId="64327EFE" w14:textId="171FF34D" w:rsidR="00C82A43" w:rsidRDefault="00EA3609">
            <w:pPr>
              <w:widowControl w:val="0"/>
              <w:rPr>
                <w:rFonts w:ascii="Arial" w:hAnsi="Arial"/>
              </w:rPr>
            </w:pPr>
            <w:r>
              <w:rPr>
                <w:rFonts w:ascii="Arial" w:hAnsi="Arial"/>
              </w:rPr>
              <w:t>Summ</w:t>
            </w:r>
            <w:r w:rsidR="00D84A26">
              <w:rPr>
                <w:rFonts w:ascii="Arial" w:hAnsi="Arial"/>
              </w:rPr>
              <w:t>a</w:t>
            </w:r>
            <w:r>
              <w:rPr>
                <w:rFonts w:ascii="Arial" w:hAnsi="Arial"/>
              </w:rPr>
              <w:t>ry Trial Balance of Old Year to Accountants</w:t>
            </w:r>
          </w:p>
        </w:tc>
        <w:tc>
          <w:tcPr>
            <w:tcW w:w="3764" w:type="dxa"/>
            <w:shd w:val="clear" w:color="auto" w:fill="auto"/>
          </w:tcPr>
          <w:p w14:paraId="003ECD57" w14:textId="77777777" w:rsidR="00C82A43" w:rsidRDefault="00EA3609">
            <w:pPr>
              <w:widowControl w:val="0"/>
              <w:rPr>
                <w:rFonts w:ascii="Arial" w:hAnsi="Arial"/>
              </w:rPr>
            </w:pPr>
            <w:r>
              <w:rPr>
                <w:rFonts w:ascii="Arial" w:hAnsi="Arial"/>
              </w:rPr>
              <w:t>Reports/General Ledger/Trial Balance/Summery Trial Balance/Ledger Code</w:t>
            </w:r>
          </w:p>
        </w:tc>
        <w:tc>
          <w:tcPr>
            <w:tcW w:w="959" w:type="dxa"/>
            <w:shd w:val="clear" w:color="auto" w:fill="auto"/>
          </w:tcPr>
          <w:p w14:paraId="045827C6" w14:textId="77777777" w:rsidR="00C82A43" w:rsidRDefault="00EA3609">
            <w:pPr>
              <w:widowControl w:val="0"/>
              <w:rPr>
                <w:rFonts w:ascii="Arial" w:hAnsi="Arial"/>
              </w:rPr>
            </w:pPr>
            <w:r>
              <w:rPr>
                <w:rFonts w:ascii="Arial" w:hAnsi="Arial"/>
              </w:rPr>
              <w:t>21</w:t>
            </w:r>
          </w:p>
        </w:tc>
        <w:tc>
          <w:tcPr>
            <w:tcW w:w="1666" w:type="dxa"/>
            <w:shd w:val="clear" w:color="auto" w:fill="auto"/>
          </w:tcPr>
          <w:p w14:paraId="44FA8E01" w14:textId="77777777" w:rsidR="00C82A43" w:rsidRDefault="00C82A43">
            <w:pPr>
              <w:widowControl w:val="0"/>
              <w:rPr>
                <w:rFonts w:ascii="Arial" w:hAnsi="Arial"/>
                <w:b/>
                <w:u w:val="single"/>
              </w:rPr>
            </w:pPr>
          </w:p>
        </w:tc>
      </w:tr>
      <w:tr w:rsidR="00C82A43" w14:paraId="6D995358" w14:textId="77777777">
        <w:tc>
          <w:tcPr>
            <w:tcW w:w="2898" w:type="dxa"/>
            <w:shd w:val="clear" w:color="auto" w:fill="auto"/>
          </w:tcPr>
          <w:p w14:paraId="71AD3881" w14:textId="77777777" w:rsidR="00C82A43" w:rsidRDefault="00EA3609">
            <w:pPr>
              <w:widowControl w:val="0"/>
              <w:rPr>
                <w:rFonts w:ascii="Arial" w:hAnsi="Arial"/>
              </w:rPr>
            </w:pPr>
            <w:r>
              <w:rPr>
                <w:rFonts w:ascii="Arial" w:hAnsi="Arial"/>
              </w:rPr>
              <w:t xml:space="preserve">Complete Year End Journals In </w:t>
            </w:r>
            <w:proofErr w:type="gramStart"/>
            <w:r>
              <w:rPr>
                <w:rFonts w:ascii="Arial" w:hAnsi="Arial"/>
              </w:rPr>
              <w:t>old</w:t>
            </w:r>
            <w:proofErr w:type="gramEnd"/>
            <w:r>
              <w:rPr>
                <w:rFonts w:ascii="Arial" w:hAnsi="Arial"/>
              </w:rPr>
              <w:t xml:space="preserve"> Year</w:t>
            </w:r>
          </w:p>
        </w:tc>
        <w:tc>
          <w:tcPr>
            <w:tcW w:w="3764" w:type="dxa"/>
            <w:shd w:val="clear" w:color="auto" w:fill="auto"/>
          </w:tcPr>
          <w:p w14:paraId="1D5DB276" w14:textId="77777777" w:rsidR="00C82A43" w:rsidRDefault="00EA3609">
            <w:pPr>
              <w:widowControl w:val="0"/>
              <w:rPr>
                <w:rFonts w:ascii="Arial" w:hAnsi="Arial"/>
              </w:rPr>
            </w:pPr>
            <w:r>
              <w:rPr>
                <w:rFonts w:ascii="Arial" w:hAnsi="Arial"/>
              </w:rPr>
              <w:t>Focus/General Ledger /Manual Journal Processing</w:t>
            </w:r>
          </w:p>
          <w:p w14:paraId="2E942D9D" w14:textId="77777777" w:rsidR="00C82A43" w:rsidRDefault="00C82A43">
            <w:pPr>
              <w:widowControl w:val="0"/>
              <w:rPr>
                <w:rFonts w:ascii="Arial" w:hAnsi="Arial"/>
              </w:rPr>
            </w:pPr>
          </w:p>
        </w:tc>
        <w:tc>
          <w:tcPr>
            <w:tcW w:w="959" w:type="dxa"/>
            <w:shd w:val="clear" w:color="auto" w:fill="auto"/>
          </w:tcPr>
          <w:p w14:paraId="05A6A439" w14:textId="77777777" w:rsidR="00C82A43" w:rsidRDefault="00EA3609">
            <w:pPr>
              <w:widowControl w:val="0"/>
              <w:rPr>
                <w:rFonts w:ascii="Arial" w:hAnsi="Arial"/>
              </w:rPr>
            </w:pPr>
            <w:r>
              <w:rPr>
                <w:rFonts w:ascii="Arial" w:hAnsi="Arial"/>
              </w:rPr>
              <w:t>29</w:t>
            </w:r>
          </w:p>
        </w:tc>
        <w:tc>
          <w:tcPr>
            <w:tcW w:w="1666" w:type="dxa"/>
            <w:shd w:val="clear" w:color="auto" w:fill="auto"/>
          </w:tcPr>
          <w:p w14:paraId="64F6DD6C" w14:textId="77777777" w:rsidR="00C82A43" w:rsidRDefault="00C82A43">
            <w:pPr>
              <w:widowControl w:val="0"/>
              <w:rPr>
                <w:rFonts w:ascii="Arial" w:hAnsi="Arial"/>
                <w:b/>
                <w:u w:val="single"/>
              </w:rPr>
            </w:pPr>
          </w:p>
        </w:tc>
      </w:tr>
      <w:tr w:rsidR="00C82A43" w14:paraId="5A93BD33" w14:textId="77777777">
        <w:tc>
          <w:tcPr>
            <w:tcW w:w="2898" w:type="dxa"/>
            <w:shd w:val="clear" w:color="auto" w:fill="auto"/>
          </w:tcPr>
          <w:p w14:paraId="2E1F5261" w14:textId="77777777" w:rsidR="00C82A43" w:rsidRDefault="00EA3609">
            <w:pPr>
              <w:widowControl w:val="0"/>
              <w:rPr>
                <w:rFonts w:ascii="Arial" w:hAnsi="Arial"/>
              </w:rPr>
            </w:pPr>
            <w:r>
              <w:rPr>
                <w:rFonts w:ascii="Arial" w:hAnsi="Arial"/>
              </w:rPr>
              <w:t>Summery Trial Balance of Old Year to Accountants</w:t>
            </w:r>
          </w:p>
        </w:tc>
        <w:tc>
          <w:tcPr>
            <w:tcW w:w="3764" w:type="dxa"/>
            <w:shd w:val="clear" w:color="auto" w:fill="auto"/>
          </w:tcPr>
          <w:p w14:paraId="02A80D03" w14:textId="16F5A746" w:rsidR="00C82A43" w:rsidRDefault="00EA3609">
            <w:pPr>
              <w:widowControl w:val="0"/>
              <w:rPr>
                <w:rFonts w:ascii="Arial" w:hAnsi="Arial"/>
              </w:rPr>
            </w:pPr>
            <w:r>
              <w:rPr>
                <w:rFonts w:ascii="Arial" w:hAnsi="Arial"/>
              </w:rPr>
              <w:t>Reports/General Ledger/Trial Balance/Summ</w:t>
            </w:r>
            <w:r w:rsidR="00D84A26">
              <w:rPr>
                <w:rFonts w:ascii="Arial" w:hAnsi="Arial"/>
              </w:rPr>
              <w:t>a</w:t>
            </w:r>
            <w:r>
              <w:rPr>
                <w:rFonts w:ascii="Arial" w:hAnsi="Arial"/>
              </w:rPr>
              <w:t>ry Trial Balance/Ledger Code</w:t>
            </w:r>
          </w:p>
        </w:tc>
        <w:tc>
          <w:tcPr>
            <w:tcW w:w="959" w:type="dxa"/>
            <w:shd w:val="clear" w:color="auto" w:fill="auto"/>
          </w:tcPr>
          <w:p w14:paraId="0407E14B" w14:textId="77777777" w:rsidR="00C82A43" w:rsidRDefault="00EA3609">
            <w:pPr>
              <w:widowControl w:val="0"/>
              <w:rPr>
                <w:rFonts w:ascii="Arial" w:hAnsi="Arial"/>
                <w:b/>
                <w:u w:val="single"/>
              </w:rPr>
            </w:pPr>
            <w:r>
              <w:rPr>
                <w:rFonts w:ascii="Arial" w:hAnsi="Arial"/>
              </w:rPr>
              <w:t>21</w:t>
            </w:r>
          </w:p>
        </w:tc>
        <w:tc>
          <w:tcPr>
            <w:tcW w:w="1666" w:type="dxa"/>
            <w:shd w:val="clear" w:color="auto" w:fill="auto"/>
          </w:tcPr>
          <w:p w14:paraId="3D5AAC60" w14:textId="77777777" w:rsidR="00C82A43" w:rsidRDefault="00C82A43">
            <w:pPr>
              <w:widowControl w:val="0"/>
              <w:rPr>
                <w:rFonts w:ascii="Arial" w:hAnsi="Arial"/>
                <w:b/>
                <w:u w:val="single"/>
              </w:rPr>
            </w:pPr>
          </w:p>
        </w:tc>
      </w:tr>
      <w:tr w:rsidR="00C82A43" w14:paraId="51DB5993" w14:textId="77777777">
        <w:tc>
          <w:tcPr>
            <w:tcW w:w="2898" w:type="dxa"/>
            <w:shd w:val="clear" w:color="auto" w:fill="auto"/>
          </w:tcPr>
          <w:p w14:paraId="70CE3261" w14:textId="77777777" w:rsidR="00C82A43" w:rsidRDefault="00EA3609">
            <w:pPr>
              <w:widowControl w:val="0"/>
              <w:rPr>
                <w:rFonts w:ascii="Arial" w:hAnsi="Arial"/>
              </w:rPr>
            </w:pPr>
            <w:r>
              <w:rPr>
                <w:rFonts w:ascii="Arial" w:hAnsi="Arial"/>
              </w:rPr>
              <w:t>Confirmation from Accountant to Close Year</w:t>
            </w:r>
          </w:p>
        </w:tc>
        <w:tc>
          <w:tcPr>
            <w:tcW w:w="3764" w:type="dxa"/>
            <w:shd w:val="clear" w:color="auto" w:fill="auto"/>
          </w:tcPr>
          <w:p w14:paraId="316F9FD0" w14:textId="77777777" w:rsidR="00C82A43" w:rsidRDefault="00EA3609">
            <w:pPr>
              <w:widowControl w:val="0"/>
              <w:rPr>
                <w:rFonts w:ascii="Arial" w:hAnsi="Arial"/>
              </w:rPr>
            </w:pPr>
            <w:r>
              <w:rPr>
                <w:rFonts w:ascii="Arial" w:hAnsi="Arial"/>
              </w:rPr>
              <w:t>N/A</w:t>
            </w:r>
          </w:p>
        </w:tc>
        <w:tc>
          <w:tcPr>
            <w:tcW w:w="959" w:type="dxa"/>
            <w:shd w:val="clear" w:color="auto" w:fill="auto"/>
          </w:tcPr>
          <w:p w14:paraId="2252A9AF" w14:textId="77777777" w:rsidR="00C82A43" w:rsidRDefault="00EA3609">
            <w:pPr>
              <w:widowControl w:val="0"/>
              <w:rPr>
                <w:rFonts w:ascii="Arial" w:hAnsi="Arial"/>
              </w:rPr>
            </w:pPr>
            <w:r>
              <w:rPr>
                <w:rFonts w:ascii="Arial" w:hAnsi="Arial"/>
              </w:rPr>
              <w:t>33</w:t>
            </w:r>
          </w:p>
        </w:tc>
        <w:tc>
          <w:tcPr>
            <w:tcW w:w="1666" w:type="dxa"/>
            <w:shd w:val="clear" w:color="auto" w:fill="auto"/>
          </w:tcPr>
          <w:p w14:paraId="58445E1D" w14:textId="77777777" w:rsidR="00C82A43" w:rsidRDefault="00C82A43">
            <w:pPr>
              <w:widowControl w:val="0"/>
              <w:rPr>
                <w:rFonts w:ascii="Arial" w:hAnsi="Arial"/>
                <w:b/>
                <w:u w:val="single"/>
              </w:rPr>
            </w:pPr>
          </w:p>
        </w:tc>
      </w:tr>
      <w:tr w:rsidR="00C82A43" w14:paraId="31F77462" w14:textId="77777777">
        <w:tc>
          <w:tcPr>
            <w:tcW w:w="2898" w:type="dxa"/>
            <w:shd w:val="clear" w:color="auto" w:fill="auto"/>
          </w:tcPr>
          <w:p w14:paraId="67082A7A" w14:textId="77777777" w:rsidR="00C82A43" w:rsidRDefault="00EA3609">
            <w:pPr>
              <w:widowControl w:val="0"/>
              <w:rPr>
                <w:rFonts w:ascii="Arial" w:hAnsi="Arial"/>
              </w:rPr>
            </w:pPr>
            <w:r>
              <w:rPr>
                <w:rFonts w:ascii="Arial" w:hAnsi="Arial"/>
              </w:rPr>
              <w:t>Full System Backup</w:t>
            </w:r>
          </w:p>
        </w:tc>
        <w:tc>
          <w:tcPr>
            <w:tcW w:w="3764" w:type="dxa"/>
            <w:shd w:val="clear" w:color="auto" w:fill="auto"/>
          </w:tcPr>
          <w:p w14:paraId="3F526E80" w14:textId="77777777" w:rsidR="00C82A43" w:rsidRDefault="00EA3609">
            <w:pPr>
              <w:widowControl w:val="0"/>
              <w:rPr>
                <w:rFonts w:ascii="Arial" w:hAnsi="Arial"/>
              </w:rPr>
            </w:pPr>
            <w:r>
              <w:rPr>
                <w:rFonts w:ascii="Arial" w:hAnsi="Arial"/>
              </w:rPr>
              <w:t>Using normal backup process</w:t>
            </w:r>
          </w:p>
        </w:tc>
        <w:tc>
          <w:tcPr>
            <w:tcW w:w="959" w:type="dxa"/>
            <w:shd w:val="clear" w:color="auto" w:fill="auto"/>
          </w:tcPr>
          <w:p w14:paraId="5865F8B8" w14:textId="77777777" w:rsidR="00C82A43" w:rsidRDefault="00EA3609">
            <w:pPr>
              <w:widowControl w:val="0"/>
              <w:rPr>
                <w:rFonts w:ascii="Arial" w:hAnsi="Arial"/>
                <w:b/>
                <w:u w:val="single"/>
              </w:rPr>
            </w:pPr>
            <w:r>
              <w:rPr>
                <w:rFonts w:ascii="Arial" w:hAnsi="Arial"/>
              </w:rPr>
              <w:t>N/A</w:t>
            </w:r>
          </w:p>
        </w:tc>
        <w:tc>
          <w:tcPr>
            <w:tcW w:w="1666" w:type="dxa"/>
            <w:shd w:val="clear" w:color="auto" w:fill="auto"/>
          </w:tcPr>
          <w:p w14:paraId="5B038AFA" w14:textId="77777777" w:rsidR="00C82A43" w:rsidRDefault="00C82A43">
            <w:pPr>
              <w:widowControl w:val="0"/>
              <w:rPr>
                <w:rFonts w:ascii="Arial" w:hAnsi="Arial"/>
                <w:b/>
                <w:u w:val="single"/>
              </w:rPr>
            </w:pPr>
          </w:p>
        </w:tc>
      </w:tr>
      <w:tr w:rsidR="00C82A43" w14:paraId="30B35150" w14:textId="77777777">
        <w:tc>
          <w:tcPr>
            <w:tcW w:w="2898" w:type="dxa"/>
            <w:shd w:val="clear" w:color="auto" w:fill="auto"/>
          </w:tcPr>
          <w:p w14:paraId="7D38AC17" w14:textId="77777777" w:rsidR="00C82A43" w:rsidRDefault="00EA3609">
            <w:pPr>
              <w:widowControl w:val="0"/>
              <w:rPr>
                <w:rFonts w:ascii="Arial" w:hAnsi="Arial"/>
              </w:rPr>
            </w:pPr>
            <w:r>
              <w:rPr>
                <w:rFonts w:ascii="Arial" w:hAnsi="Arial"/>
              </w:rPr>
              <w:t>Close Final Year</w:t>
            </w:r>
          </w:p>
        </w:tc>
        <w:tc>
          <w:tcPr>
            <w:tcW w:w="3764" w:type="dxa"/>
            <w:shd w:val="clear" w:color="auto" w:fill="auto"/>
          </w:tcPr>
          <w:p w14:paraId="022EDC0E" w14:textId="77777777" w:rsidR="00C82A43" w:rsidRDefault="00EA3609">
            <w:pPr>
              <w:widowControl w:val="0"/>
              <w:rPr>
                <w:rFonts w:ascii="Arial" w:hAnsi="Arial"/>
              </w:rPr>
            </w:pPr>
            <w:r>
              <w:rPr>
                <w:rFonts w:ascii="Arial" w:hAnsi="Arial"/>
              </w:rPr>
              <w:t>Tools/Define Financial Year/Define Edit Years</w:t>
            </w:r>
          </w:p>
        </w:tc>
        <w:tc>
          <w:tcPr>
            <w:tcW w:w="959" w:type="dxa"/>
            <w:shd w:val="clear" w:color="auto" w:fill="auto"/>
          </w:tcPr>
          <w:p w14:paraId="5ABCB590" w14:textId="77777777" w:rsidR="00C82A43" w:rsidRDefault="00EA3609">
            <w:pPr>
              <w:widowControl w:val="0"/>
              <w:rPr>
                <w:rFonts w:ascii="Arial" w:hAnsi="Arial"/>
              </w:rPr>
            </w:pPr>
            <w:r>
              <w:rPr>
                <w:rFonts w:ascii="Arial" w:hAnsi="Arial"/>
              </w:rPr>
              <w:t>33</w:t>
            </w:r>
          </w:p>
        </w:tc>
        <w:tc>
          <w:tcPr>
            <w:tcW w:w="1666" w:type="dxa"/>
            <w:shd w:val="clear" w:color="auto" w:fill="auto"/>
          </w:tcPr>
          <w:p w14:paraId="148E432A" w14:textId="77777777" w:rsidR="00C82A43" w:rsidRDefault="00C82A43">
            <w:pPr>
              <w:widowControl w:val="0"/>
              <w:rPr>
                <w:rFonts w:ascii="Arial" w:hAnsi="Arial"/>
                <w:b/>
                <w:u w:val="single"/>
              </w:rPr>
            </w:pPr>
          </w:p>
        </w:tc>
      </w:tr>
      <w:tr w:rsidR="00C82A43" w14:paraId="788EF892" w14:textId="77777777">
        <w:tc>
          <w:tcPr>
            <w:tcW w:w="2898" w:type="dxa"/>
            <w:shd w:val="clear" w:color="auto" w:fill="auto"/>
          </w:tcPr>
          <w:p w14:paraId="6A434699" w14:textId="77777777" w:rsidR="00C82A43" w:rsidRDefault="00EA3609">
            <w:pPr>
              <w:widowControl w:val="0"/>
              <w:rPr>
                <w:rFonts w:ascii="Arial" w:hAnsi="Arial"/>
              </w:rPr>
            </w:pPr>
            <w:r>
              <w:rPr>
                <w:rFonts w:ascii="Arial" w:hAnsi="Arial"/>
              </w:rPr>
              <w:t>Ensure all reports are run for Year-end are signed and filed</w:t>
            </w:r>
          </w:p>
        </w:tc>
        <w:tc>
          <w:tcPr>
            <w:tcW w:w="3764" w:type="dxa"/>
            <w:shd w:val="clear" w:color="auto" w:fill="auto"/>
          </w:tcPr>
          <w:p w14:paraId="31F841EF" w14:textId="77777777" w:rsidR="00C82A43" w:rsidRDefault="00EA3609">
            <w:pPr>
              <w:widowControl w:val="0"/>
              <w:rPr>
                <w:rFonts w:ascii="Arial" w:hAnsi="Arial"/>
              </w:rPr>
            </w:pPr>
            <w:r>
              <w:rPr>
                <w:rFonts w:ascii="Arial" w:hAnsi="Arial"/>
              </w:rPr>
              <w:t>Various</w:t>
            </w:r>
          </w:p>
        </w:tc>
        <w:tc>
          <w:tcPr>
            <w:tcW w:w="959" w:type="dxa"/>
            <w:shd w:val="clear" w:color="auto" w:fill="auto"/>
          </w:tcPr>
          <w:p w14:paraId="1C064C50" w14:textId="77777777" w:rsidR="00C82A43" w:rsidRDefault="00EA3609">
            <w:pPr>
              <w:widowControl w:val="0"/>
              <w:rPr>
                <w:rFonts w:ascii="Arial" w:hAnsi="Arial"/>
                <w:u w:val="single"/>
              </w:rPr>
            </w:pPr>
            <w:r>
              <w:rPr>
                <w:rFonts w:ascii="Arial" w:hAnsi="Arial"/>
                <w:u w:val="single"/>
              </w:rPr>
              <w:t>N/A</w:t>
            </w:r>
          </w:p>
        </w:tc>
        <w:tc>
          <w:tcPr>
            <w:tcW w:w="1666" w:type="dxa"/>
            <w:shd w:val="clear" w:color="auto" w:fill="auto"/>
          </w:tcPr>
          <w:p w14:paraId="38AA4E6A" w14:textId="77777777" w:rsidR="00C82A43" w:rsidRDefault="00C82A43">
            <w:pPr>
              <w:widowControl w:val="0"/>
              <w:rPr>
                <w:rFonts w:ascii="Arial" w:hAnsi="Arial"/>
                <w:b/>
                <w:u w:val="single"/>
              </w:rPr>
            </w:pPr>
          </w:p>
        </w:tc>
      </w:tr>
    </w:tbl>
    <w:p w14:paraId="1FE2DE7F" w14:textId="77777777" w:rsidR="00C82A43" w:rsidRDefault="00C82A43">
      <w:pPr>
        <w:widowControl w:val="0"/>
        <w:rPr>
          <w:rFonts w:ascii="Arial" w:hAnsi="Arial"/>
          <w:b/>
          <w:u w:val="single"/>
        </w:rPr>
      </w:pPr>
    </w:p>
    <w:sectPr w:rsidR="00C82A43">
      <w:headerReference w:type="default" r:id="rId41"/>
      <w:footerReference w:type="default" r:id="rId42"/>
      <w:pgSz w:w="11907" w:h="16840" w:code="9"/>
      <w:pgMar w:top="357" w:right="1418" w:bottom="1259" w:left="1418" w:header="352"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771EE" w14:textId="77777777" w:rsidR="00EA3609" w:rsidRDefault="00EA3609">
      <w:r>
        <w:separator/>
      </w:r>
    </w:p>
  </w:endnote>
  <w:endnote w:type="continuationSeparator" w:id="0">
    <w:p w14:paraId="290D005F" w14:textId="77777777" w:rsidR="00EA3609" w:rsidRDefault="00EA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D68C" w14:textId="77777777" w:rsidR="00EA3609" w:rsidRDefault="00EA3609">
    <w:pPr>
      <w:pStyle w:val="Footer"/>
      <w:jc w:val="center"/>
    </w:pPr>
    <w:r>
      <w:fldChar w:fldCharType="begin"/>
    </w:r>
    <w:r>
      <w:instrText xml:space="preserve"> PAGE   \* MERGEFORMAT </w:instrText>
    </w:r>
    <w:r>
      <w:fldChar w:fldCharType="separate"/>
    </w:r>
    <w:r w:rsidR="00744203">
      <w:rPr>
        <w:noProof/>
      </w:rPr>
      <w:t>35</w:t>
    </w:r>
    <w:r>
      <w:rPr>
        <w:noProof/>
      </w:rPr>
      <w:fldChar w:fldCharType="end"/>
    </w:r>
  </w:p>
  <w:p w14:paraId="1F3464B2" w14:textId="77777777" w:rsidR="00EA3609" w:rsidRDefault="00EA3609">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E049E" w14:textId="77777777" w:rsidR="00EA3609" w:rsidRDefault="00EA3609">
      <w:r>
        <w:separator/>
      </w:r>
    </w:p>
  </w:footnote>
  <w:footnote w:type="continuationSeparator" w:id="0">
    <w:p w14:paraId="4129A24D" w14:textId="77777777" w:rsidR="00EA3609" w:rsidRDefault="00EA3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4715" w14:textId="77777777" w:rsidR="00EA3609" w:rsidRDefault="00EA3609">
    <w:pPr>
      <w:pStyle w:val="Header"/>
      <w:rPr>
        <w:rFonts w:ascii="Arial" w:hAnsi="Arial" w:cs="Arial"/>
        <w:sz w:val="18"/>
        <w:szCs w:val="36"/>
      </w:rPr>
    </w:pPr>
  </w:p>
  <w:p w14:paraId="7120C12D" w14:textId="77777777" w:rsidR="00EA3609" w:rsidRDefault="00EA3609">
    <w:pPr>
      <w:pStyle w:val="Heade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26"/>
        <w:szCs w:val="26"/>
      </w:rPr>
      <w:t xml:space="preserve">                                 </w:t>
    </w:r>
  </w:p>
  <w:p w14:paraId="109FBF4E" w14:textId="77777777" w:rsidR="00EA3609" w:rsidRDefault="00EA3609">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B8F3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3B4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 w15:restartNumberingAfterBreak="0">
    <w:nsid w:val="01461016"/>
    <w:multiLevelType w:val="hybridMultilevel"/>
    <w:tmpl w:val="816C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27AF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 w15:restartNumberingAfterBreak="0">
    <w:nsid w:val="066E6B8A"/>
    <w:multiLevelType w:val="hybridMultilevel"/>
    <w:tmpl w:val="A0460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CA1816"/>
    <w:multiLevelType w:val="hybridMultilevel"/>
    <w:tmpl w:val="87DC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74DF0"/>
    <w:multiLevelType w:val="hybridMultilevel"/>
    <w:tmpl w:val="7B285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563F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 w15:restartNumberingAfterBreak="0">
    <w:nsid w:val="1AAC798C"/>
    <w:multiLevelType w:val="hybridMultilevel"/>
    <w:tmpl w:val="7AEE7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F3A91"/>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0" w15:restartNumberingAfterBreak="0">
    <w:nsid w:val="1B344951"/>
    <w:multiLevelType w:val="hybridMultilevel"/>
    <w:tmpl w:val="C50A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31CFD"/>
    <w:multiLevelType w:val="hybridMultilevel"/>
    <w:tmpl w:val="34B8EB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DA05D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3" w15:restartNumberingAfterBreak="0">
    <w:nsid w:val="1F7803B0"/>
    <w:multiLevelType w:val="hybridMultilevel"/>
    <w:tmpl w:val="32D2F668"/>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14" w15:restartNumberingAfterBreak="0">
    <w:nsid w:val="24940809"/>
    <w:multiLevelType w:val="hybridMultilevel"/>
    <w:tmpl w:val="F482D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41807"/>
    <w:multiLevelType w:val="singleLevel"/>
    <w:tmpl w:val="00000000"/>
    <w:lvl w:ilvl="0">
      <w:start w:val="1"/>
      <w:numFmt w:val="decimal"/>
      <w:lvlText w:val="%1."/>
      <w:legacy w:legacy="1" w:legacySpace="0" w:legacyIndent="432"/>
      <w:lvlJc w:val="left"/>
      <w:pPr>
        <w:ind w:left="432" w:hanging="432"/>
      </w:pPr>
    </w:lvl>
  </w:abstractNum>
  <w:abstractNum w:abstractNumId="16" w15:restartNumberingAfterBreak="0">
    <w:nsid w:val="2AB50A43"/>
    <w:multiLevelType w:val="singleLevel"/>
    <w:tmpl w:val="00000000"/>
    <w:lvl w:ilvl="0">
      <w:start w:val="1"/>
      <w:numFmt w:val="decimal"/>
      <w:lvlText w:val="%1."/>
      <w:legacy w:legacy="1" w:legacySpace="0" w:legacyIndent="432"/>
      <w:lvlJc w:val="left"/>
      <w:pPr>
        <w:ind w:left="432" w:hanging="432"/>
      </w:pPr>
    </w:lvl>
  </w:abstractNum>
  <w:abstractNum w:abstractNumId="17" w15:restartNumberingAfterBreak="0">
    <w:nsid w:val="2F7E2A6A"/>
    <w:multiLevelType w:val="hybridMultilevel"/>
    <w:tmpl w:val="7D8E50EC"/>
    <w:lvl w:ilvl="0" w:tplc="03A8BD1A">
      <w:start w:val="1"/>
      <w:numFmt w:val="decimal"/>
      <w:lvlText w:val="%1."/>
      <w:lvlJc w:val="left"/>
      <w:pPr>
        <w:ind w:left="785"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BB40FB"/>
    <w:multiLevelType w:val="hybridMultilevel"/>
    <w:tmpl w:val="1C9E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B2CDB"/>
    <w:multiLevelType w:val="singleLevel"/>
    <w:tmpl w:val="00000000"/>
    <w:lvl w:ilvl="0">
      <w:start w:val="1"/>
      <w:numFmt w:val="decimal"/>
      <w:lvlText w:val="%1."/>
      <w:legacy w:legacy="1" w:legacySpace="0" w:legacyIndent="432"/>
      <w:lvlJc w:val="left"/>
      <w:pPr>
        <w:ind w:left="432" w:hanging="432"/>
      </w:pPr>
    </w:lvl>
  </w:abstractNum>
  <w:abstractNum w:abstractNumId="20" w15:restartNumberingAfterBreak="0">
    <w:nsid w:val="41AD5C5B"/>
    <w:multiLevelType w:val="hybridMultilevel"/>
    <w:tmpl w:val="F6FA8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2F3919"/>
    <w:multiLevelType w:val="hybridMultilevel"/>
    <w:tmpl w:val="5D2861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31807A2"/>
    <w:multiLevelType w:val="singleLevel"/>
    <w:tmpl w:val="00000000"/>
    <w:lvl w:ilvl="0">
      <w:start w:val="1"/>
      <w:numFmt w:val="decimal"/>
      <w:lvlText w:val="%1."/>
      <w:legacy w:legacy="1" w:legacySpace="0" w:legacyIndent="432"/>
      <w:lvlJc w:val="left"/>
      <w:pPr>
        <w:ind w:left="432" w:hanging="432"/>
      </w:pPr>
    </w:lvl>
  </w:abstractNum>
  <w:abstractNum w:abstractNumId="23" w15:restartNumberingAfterBreak="0">
    <w:nsid w:val="595C799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4" w15:restartNumberingAfterBreak="0">
    <w:nsid w:val="5E09491C"/>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5" w15:restartNumberingAfterBreak="0">
    <w:nsid w:val="655C5875"/>
    <w:multiLevelType w:val="hybridMultilevel"/>
    <w:tmpl w:val="1DE08A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611652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7" w15:restartNumberingAfterBreak="0">
    <w:nsid w:val="6AE52369"/>
    <w:multiLevelType w:val="hybridMultilevel"/>
    <w:tmpl w:val="EBAA6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64652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9" w15:restartNumberingAfterBreak="0">
    <w:nsid w:val="70F53654"/>
    <w:multiLevelType w:val="singleLevel"/>
    <w:tmpl w:val="00000000"/>
    <w:lvl w:ilvl="0">
      <w:start w:val="1"/>
      <w:numFmt w:val="decimal"/>
      <w:lvlText w:val="%1."/>
      <w:legacy w:legacy="1" w:legacySpace="0" w:legacyIndent="432"/>
      <w:lvlJc w:val="left"/>
      <w:pPr>
        <w:ind w:left="432" w:hanging="432"/>
      </w:pPr>
    </w:lvl>
  </w:abstractNum>
  <w:abstractNum w:abstractNumId="30" w15:restartNumberingAfterBreak="0">
    <w:nsid w:val="727D6D3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1" w15:restartNumberingAfterBreak="0">
    <w:nsid w:val="744846FD"/>
    <w:multiLevelType w:val="hybridMultilevel"/>
    <w:tmpl w:val="200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350C6"/>
    <w:multiLevelType w:val="hybridMultilevel"/>
    <w:tmpl w:val="1AE29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293C7B"/>
    <w:multiLevelType w:val="singleLevel"/>
    <w:tmpl w:val="00000000"/>
    <w:lvl w:ilvl="0">
      <w:start w:val="1"/>
      <w:numFmt w:val="decimal"/>
      <w:lvlText w:val="%1."/>
      <w:legacy w:legacy="1" w:legacySpace="0" w:legacyIndent="432"/>
      <w:lvlJc w:val="left"/>
      <w:pPr>
        <w:ind w:left="432" w:hanging="432"/>
      </w:pPr>
    </w:lvl>
  </w:abstractNum>
  <w:num w:numId="1" w16cid:durableId="366878245">
    <w:abstractNumId w:val="14"/>
  </w:num>
  <w:num w:numId="2" w16cid:durableId="796726717">
    <w:abstractNumId w:val="4"/>
  </w:num>
  <w:num w:numId="3" w16cid:durableId="876969591">
    <w:abstractNumId w:val="6"/>
  </w:num>
  <w:num w:numId="4" w16cid:durableId="452989257">
    <w:abstractNumId w:val="8"/>
  </w:num>
  <w:num w:numId="5" w16cid:durableId="1797792366">
    <w:abstractNumId w:val="29"/>
  </w:num>
  <w:num w:numId="6" w16cid:durableId="1710641331">
    <w:abstractNumId w:val="26"/>
  </w:num>
  <w:num w:numId="7" w16cid:durableId="1155030207">
    <w:abstractNumId w:val="7"/>
  </w:num>
  <w:num w:numId="8" w16cid:durableId="995454750">
    <w:abstractNumId w:val="13"/>
  </w:num>
  <w:num w:numId="9" w16cid:durableId="2129003692">
    <w:abstractNumId w:val="3"/>
  </w:num>
  <w:num w:numId="10" w16cid:durableId="1266575270">
    <w:abstractNumId w:val="33"/>
  </w:num>
  <w:num w:numId="11" w16cid:durableId="66730987">
    <w:abstractNumId w:val="9"/>
  </w:num>
  <w:num w:numId="12" w16cid:durableId="1077022638">
    <w:abstractNumId w:val="15"/>
  </w:num>
  <w:num w:numId="13" w16cid:durableId="1695693879">
    <w:abstractNumId w:val="24"/>
  </w:num>
  <w:num w:numId="14" w16cid:durableId="1152138640">
    <w:abstractNumId w:val="12"/>
  </w:num>
  <w:num w:numId="15" w16cid:durableId="1424256557">
    <w:abstractNumId w:val="30"/>
  </w:num>
  <w:num w:numId="16" w16cid:durableId="1730152967">
    <w:abstractNumId w:val="23"/>
  </w:num>
  <w:num w:numId="17" w16cid:durableId="1133017631">
    <w:abstractNumId w:val="16"/>
  </w:num>
  <w:num w:numId="18" w16cid:durableId="96995980">
    <w:abstractNumId w:val="28"/>
  </w:num>
  <w:num w:numId="19" w16cid:durableId="678043099">
    <w:abstractNumId w:val="1"/>
  </w:num>
  <w:num w:numId="20" w16cid:durableId="681277810">
    <w:abstractNumId w:val="19"/>
  </w:num>
  <w:num w:numId="21" w16cid:durableId="1216283835">
    <w:abstractNumId w:val="32"/>
  </w:num>
  <w:num w:numId="22" w16cid:durableId="1594364490">
    <w:abstractNumId w:val="11"/>
  </w:num>
  <w:num w:numId="23" w16cid:durableId="1011375862">
    <w:abstractNumId w:val="22"/>
  </w:num>
  <w:num w:numId="24" w16cid:durableId="245581541">
    <w:abstractNumId w:val="0"/>
  </w:num>
  <w:num w:numId="25" w16cid:durableId="2116631259">
    <w:abstractNumId w:val="31"/>
  </w:num>
  <w:num w:numId="26" w16cid:durableId="627980408">
    <w:abstractNumId w:val="10"/>
  </w:num>
  <w:num w:numId="27" w16cid:durableId="1582324889">
    <w:abstractNumId w:val="25"/>
  </w:num>
  <w:num w:numId="28" w16cid:durableId="684327212">
    <w:abstractNumId w:val="5"/>
  </w:num>
  <w:num w:numId="29" w16cid:durableId="1719891318">
    <w:abstractNumId w:val="18"/>
  </w:num>
  <w:num w:numId="30" w16cid:durableId="66002288">
    <w:abstractNumId w:val="17"/>
  </w:num>
  <w:num w:numId="31" w16cid:durableId="1662156079">
    <w:abstractNumId w:val="27"/>
  </w:num>
  <w:num w:numId="32" w16cid:durableId="1033262275">
    <w:abstractNumId w:val="20"/>
  </w:num>
  <w:num w:numId="33" w16cid:durableId="1777169200">
    <w:abstractNumId w:val="2"/>
  </w:num>
  <w:num w:numId="34" w16cid:durableId="124133504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481" fill="f" fillcolor="white">
      <v:fill color="white" on="f"/>
      <v:stroke weight=".5pt"/>
      <o:colormru v:ext="edit" colors="#ddd,#eaeaea"/>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82A43"/>
    <w:rsid w:val="00033E19"/>
    <w:rsid w:val="00034033"/>
    <w:rsid w:val="00086CE4"/>
    <w:rsid w:val="00133452"/>
    <w:rsid w:val="003062F0"/>
    <w:rsid w:val="004251A8"/>
    <w:rsid w:val="00483D8F"/>
    <w:rsid w:val="00515669"/>
    <w:rsid w:val="00545063"/>
    <w:rsid w:val="00574F31"/>
    <w:rsid w:val="00593616"/>
    <w:rsid w:val="005B2F0F"/>
    <w:rsid w:val="00744203"/>
    <w:rsid w:val="0089718D"/>
    <w:rsid w:val="009E08D6"/>
    <w:rsid w:val="00B65240"/>
    <w:rsid w:val="00C82A43"/>
    <w:rsid w:val="00D3677F"/>
    <w:rsid w:val="00D84A26"/>
    <w:rsid w:val="00E01E84"/>
    <w:rsid w:val="00EA3609"/>
    <w:rsid w:val="00F91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fill="f" fillcolor="white">
      <v:fill color="white" on="f"/>
      <v:stroke weight=".5pt"/>
      <o:colormru v:ext="edit" colors="#ddd,#eaeaea"/>
    </o:shapedefaults>
    <o:shapelayout v:ext="edit">
      <o:idmap v:ext="edit" data="1"/>
      <o:rules v:ext="edit">
        <o:r id="V:Rule1" type="callout" idref="#AutoShape 766"/>
      </o:rules>
    </o:shapelayout>
  </w:shapeDefaults>
  <w:decimalSymbol w:val="."/>
  <w:listSeparator w:val=","/>
  <w14:docId w14:val="4FA8D22D"/>
  <w15:docId w15:val="{6F05F976-7759-44CC-A161-24F74E20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semiHidden/>
    <w:pPr>
      <w:spacing w:before="120" w:after="120"/>
    </w:pPr>
    <w:rPr>
      <w:b/>
      <w:bCs/>
      <w:caps/>
      <w:sz w:val="20"/>
      <w:szCs w:val="20"/>
    </w:rPr>
  </w:style>
  <w:style w:type="character" w:styleId="Hyperlink">
    <w:name w:val="Hyperlink"/>
    <w:rPr>
      <w:color w:val="0000FF"/>
      <w:u w:val="single"/>
    </w:rPr>
  </w:style>
  <w:style w:type="paragraph" w:styleId="TOC2">
    <w:name w:val="toc 2"/>
    <w:basedOn w:val="Normal"/>
    <w:next w:val="Normal"/>
    <w:autoRedefine/>
    <w:semiHidden/>
    <w:pPr>
      <w:ind w:left="240"/>
    </w:pPr>
    <w:rPr>
      <w:smallCaps/>
      <w:sz w:val="20"/>
      <w:szCs w:val="20"/>
    </w:rPr>
  </w:style>
  <w:style w:type="character" w:customStyle="1" w:styleId="Heading1Char">
    <w:name w:val="Heading 1 Char"/>
    <w:link w:val="Heading1"/>
    <w:rPr>
      <w:rFonts w:ascii="Arial" w:hAnsi="Arial" w:cs="Arial"/>
      <w:b/>
      <w:bCs/>
      <w:kern w:val="32"/>
      <w:sz w:val="32"/>
      <w:szCs w:val="32"/>
      <w:lang w:val="en-GB" w:eastAsia="en-US" w:bidi="ar-SA"/>
    </w:rPr>
  </w:style>
  <w:style w:type="character" w:customStyle="1" w:styleId="Heading2Char">
    <w:name w:val="Heading 2 Char"/>
    <w:link w:val="Heading2"/>
    <w:rPr>
      <w:rFonts w:ascii="Arial" w:hAnsi="Arial" w:cs="Arial"/>
      <w:b/>
      <w:bCs/>
      <w:i/>
      <w:iCs/>
      <w:sz w:val="28"/>
      <w:szCs w:val="28"/>
      <w:lang w:val="en-GB" w:eastAsia="en-US" w:bidi="ar-SA"/>
    </w:rPr>
  </w:style>
  <w:style w:type="paragraph" w:styleId="TOC3">
    <w:name w:val="toc 3"/>
    <w:basedOn w:val="Normal"/>
    <w:next w:val="Normal"/>
    <w:autoRedefine/>
    <w:semiHidden/>
    <w:pPr>
      <w:ind w:left="480"/>
    </w:pPr>
    <w:rPr>
      <w:i/>
      <w:iCs/>
      <w:sz w:val="20"/>
      <w:szCs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p1">
    <w:name w:val="hcp1"/>
    <w:rPr>
      <w:b/>
      <w:bCs/>
    </w:rPr>
  </w:style>
  <w:style w:type="paragraph" w:styleId="NormalWeb">
    <w:name w:val="Normal (Web)"/>
    <w:basedOn w:val="Normal"/>
    <w:uiPriority w:val="99"/>
    <w:pPr>
      <w:spacing w:before="100" w:beforeAutospacing="1" w:after="100" w:afterAutospacing="1"/>
    </w:pPr>
    <w:rPr>
      <w:lang w:val="en-US"/>
    </w:rPr>
  </w:style>
  <w:style w:type="paragraph" w:styleId="BalloonText">
    <w:name w:val="Balloon Text"/>
    <w:basedOn w:val="Normal"/>
    <w:semiHidden/>
    <w:rPr>
      <w:rFonts w:ascii="Tahoma" w:hAnsi="Tahoma" w:cs="Tahoma"/>
      <w:sz w:val="16"/>
      <w:szCs w:val="16"/>
    </w:rPr>
  </w:style>
  <w:style w:type="character" w:customStyle="1" w:styleId="Heading3Char">
    <w:name w:val="Heading 3 Char"/>
    <w:link w:val="Heading3"/>
    <w:rPr>
      <w:rFonts w:ascii="Arial" w:hAnsi="Arial" w:cs="Arial"/>
      <w:b/>
      <w:bCs/>
      <w:sz w:val="26"/>
      <w:szCs w:val="26"/>
      <w:lang w:val="en-GB" w:eastAsia="en-US" w:bidi="ar-SA"/>
    </w:rPr>
  </w:style>
  <w:style w:type="paragraph" w:styleId="BodyText">
    <w:name w:val="Body Text"/>
    <w:basedOn w:val="Normal"/>
    <w:link w:val="BodyTextChar"/>
    <w:qFormat/>
    <w:pPr>
      <w:keepLines/>
      <w:spacing w:before="120" w:after="120"/>
    </w:pPr>
    <w:rPr>
      <w:rFonts w:ascii="Arial" w:eastAsia="Times" w:hAnsi="Arial"/>
      <w:sz w:val="22"/>
      <w:szCs w:val="20"/>
    </w:rPr>
  </w:style>
  <w:style w:type="character" w:customStyle="1" w:styleId="BodyTextChar">
    <w:name w:val="Body Text Char"/>
    <w:link w:val="BodyText"/>
    <w:rPr>
      <w:rFonts w:ascii="Arial" w:eastAsia="Times" w:hAnsi="Arial"/>
      <w:sz w:val="22"/>
      <w:lang w:val="en-GB" w:eastAsia="en-US" w:bidi="ar-SA"/>
    </w:rPr>
  </w:style>
  <w:style w:type="table" w:customStyle="1" w:styleId="HeadedTable">
    <w:name w:val="HeadedTable"/>
    <w:basedOn w:val="TableGrid"/>
    <w:pPr>
      <w:keepLines/>
      <w:spacing w:before="60" w:after="60"/>
    </w:pPr>
    <w:rPr>
      <w:rFonts w:ascii="Arial" w:hAnsi="Arial"/>
    </w:rPr>
    <w:tblPr/>
    <w:tcPr>
      <w:vAlign w:val="center"/>
    </w:tcPr>
    <w:tblStylePr w:type="firstRow">
      <w:rPr>
        <w:b/>
      </w:rPr>
      <w:tblPr/>
      <w:tcPr>
        <w:shd w:val="clear" w:color="auto" w:fill="D9D9D9"/>
      </w:tcPr>
    </w:tblStylePr>
  </w:style>
  <w:style w:type="paragraph" w:customStyle="1" w:styleId="bullet">
    <w:name w:val="bullet"/>
    <w:basedOn w:val="Normal"/>
    <w:semiHidden/>
    <w:pPr>
      <w:keepLines/>
      <w:spacing w:before="120" w:after="120"/>
    </w:pPr>
    <w:rPr>
      <w:rFonts w:ascii="Arial" w:eastAsia="Times" w:hAnsi="Arial"/>
      <w:sz w:val="22"/>
      <w:szCs w:val="20"/>
    </w:rPr>
  </w:style>
  <w:style w:type="paragraph" w:customStyle="1" w:styleId="CalloutText">
    <w:name w:val="Callout Text"/>
    <w:basedOn w:val="Normal"/>
    <w:link w:val="CalloutTextChar"/>
    <w:pPr>
      <w:keepLines/>
      <w:spacing w:before="60" w:after="120"/>
      <w:jc w:val="center"/>
    </w:pPr>
    <w:rPr>
      <w:rFonts w:ascii="Arial" w:eastAsia="Times" w:hAnsi="Arial"/>
      <w:sz w:val="18"/>
      <w:szCs w:val="20"/>
    </w:rPr>
  </w:style>
  <w:style w:type="character" w:customStyle="1" w:styleId="CalloutTextChar">
    <w:name w:val="Callout Text Char"/>
    <w:link w:val="CalloutText"/>
    <w:rPr>
      <w:rFonts w:ascii="Arial" w:eastAsia="Times" w:hAnsi="Arial"/>
      <w:sz w:val="18"/>
      <w:lang w:val="en-GB" w:eastAsia="en-US" w:bidi="ar-SA"/>
    </w:rPr>
  </w:style>
  <w:style w:type="paragraph" w:customStyle="1" w:styleId="StyleBodyText14pt">
    <w:name w:val="Style Body Text + 14 pt"/>
    <w:basedOn w:val="BodyText"/>
    <w:rPr>
      <w:sz w:val="28"/>
    </w:rPr>
  </w:style>
  <w:style w:type="character" w:customStyle="1" w:styleId="CharChar1">
    <w:name w:val="Char Char1"/>
    <w:locked/>
    <w:rPr>
      <w:rFonts w:ascii="Arial" w:eastAsia="Times" w:hAnsi="Arial"/>
      <w:sz w:val="22"/>
      <w:lang w:val="en-GB" w:eastAsia="en-US" w:bidi="ar-SA"/>
    </w:rPr>
  </w:style>
  <w:style w:type="paragraph" w:customStyle="1" w:styleId="unitno">
    <w:name w:val="unit no"/>
    <w:basedOn w:val="Normal"/>
    <w:pPr>
      <w:keepLines/>
      <w:spacing w:before="120"/>
    </w:pPr>
    <w:rPr>
      <w:rFonts w:ascii="Arial (W1)" w:eastAsia="Times" w:hAnsi="Arial (W1)"/>
      <w:b/>
      <w:noProof/>
      <w:color w:val="808080"/>
      <w:sz w:val="128"/>
      <w:szCs w:val="20"/>
    </w:rPr>
  </w:style>
  <w:style w:type="character" w:styleId="PageNumber">
    <w:name w:val="page number"/>
    <w:basedOn w:val="DefaultParagraphFont"/>
  </w:style>
  <w:style w:type="paragraph" w:styleId="ListBullet">
    <w:name w:val="List Bullet"/>
    <w:basedOn w:val="Normal"/>
    <w:pPr>
      <w:numPr>
        <w:numId w:val="24"/>
      </w:numPr>
      <w:contextualSpacing/>
    </w:pPr>
  </w:style>
  <w:style w:type="character" w:customStyle="1" w:styleId="FooterChar">
    <w:name w:val="Footer Char"/>
    <w:link w:val="Footer"/>
    <w:uiPriority w:val="99"/>
    <w:rPr>
      <w:sz w:val="24"/>
      <w:szCs w:val="24"/>
      <w:lang w:eastAsia="en-US"/>
    </w:rPr>
  </w:style>
  <w:style w:type="character" w:customStyle="1" w:styleId="Heading4Char">
    <w:name w:val="Heading 4 Char"/>
    <w:link w:val="Heading4"/>
    <w:semiHidden/>
    <w:rPr>
      <w:rFonts w:ascii="Calibri" w:eastAsia="Times New Roman" w:hAnsi="Calibri" w:cs="Times New Roman"/>
      <w:b/>
      <w:bCs/>
      <w:sz w:val="28"/>
      <w:szCs w:val="28"/>
      <w:lang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table" w:customStyle="1" w:styleId="TableGrid11">
    <w:name w:val="Table Grid11"/>
    <w:basedOn w:val="TableNormal"/>
    <w:next w:val="TableGri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 w:type="character" w:styleId="UnresolvedMention">
    <w:name w:val="Unresolved Mention"/>
    <w:basedOn w:val="DefaultParagraphFont"/>
    <w:uiPriority w:val="99"/>
    <w:semiHidden/>
    <w:unhideWhenUsed/>
    <w:rsid w:val="00515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9597">
      <w:bodyDiv w:val="1"/>
      <w:marLeft w:val="0"/>
      <w:marRight w:val="0"/>
      <w:marTop w:val="0"/>
      <w:marBottom w:val="0"/>
      <w:divBdr>
        <w:top w:val="none" w:sz="0" w:space="0" w:color="auto"/>
        <w:left w:val="none" w:sz="0" w:space="0" w:color="auto"/>
        <w:bottom w:val="none" w:sz="0" w:space="0" w:color="auto"/>
        <w:right w:val="none" w:sz="0" w:space="0" w:color="auto"/>
      </w:divBdr>
    </w:div>
    <w:div w:id="682709162">
      <w:bodyDiv w:val="1"/>
      <w:marLeft w:val="0"/>
      <w:marRight w:val="0"/>
      <w:marTop w:val="0"/>
      <w:marBottom w:val="0"/>
      <w:divBdr>
        <w:top w:val="none" w:sz="0" w:space="0" w:color="auto"/>
        <w:left w:val="none" w:sz="0" w:space="0" w:color="auto"/>
        <w:bottom w:val="none" w:sz="0" w:space="0" w:color="auto"/>
        <w:right w:val="none" w:sz="0" w:space="0" w:color="auto"/>
      </w:divBdr>
    </w:div>
    <w:div w:id="723214253">
      <w:bodyDiv w:val="1"/>
      <w:marLeft w:val="0"/>
      <w:marRight w:val="0"/>
      <w:marTop w:val="0"/>
      <w:marBottom w:val="0"/>
      <w:divBdr>
        <w:top w:val="none" w:sz="0" w:space="0" w:color="auto"/>
        <w:left w:val="none" w:sz="0" w:space="0" w:color="auto"/>
        <w:bottom w:val="none" w:sz="0" w:space="0" w:color="auto"/>
        <w:right w:val="none" w:sz="0" w:space="0" w:color="auto"/>
      </w:divBdr>
    </w:div>
    <w:div w:id="1042749566">
      <w:bodyDiv w:val="1"/>
      <w:marLeft w:val="0"/>
      <w:marRight w:val="0"/>
      <w:marTop w:val="0"/>
      <w:marBottom w:val="0"/>
      <w:divBdr>
        <w:top w:val="none" w:sz="0" w:space="0" w:color="auto"/>
        <w:left w:val="none" w:sz="0" w:space="0" w:color="auto"/>
        <w:bottom w:val="none" w:sz="0" w:space="0" w:color="auto"/>
        <w:right w:val="none" w:sz="0" w:space="0" w:color="auto"/>
      </w:divBdr>
    </w:div>
    <w:div w:id="1555922881">
      <w:bodyDiv w:val="1"/>
      <w:marLeft w:val="0"/>
      <w:marRight w:val="0"/>
      <w:marTop w:val="0"/>
      <w:marBottom w:val="0"/>
      <w:divBdr>
        <w:top w:val="none" w:sz="0" w:space="0" w:color="auto"/>
        <w:left w:val="none" w:sz="0" w:space="0" w:color="auto"/>
        <w:bottom w:val="none" w:sz="0" w:space="0" w:color="auto"/>
        <w:right w:val="none" w:sz="0" w:space="0" w:color="auto"/>
      </w:divBdr>
    </w:div>
    <w:div w:id="1665159185">
      <w:bodyDiv w:val="1"/>
      <w:marLeft w:val="0"/>
      <w:marRight w:val="0"/>
      <w:marTop w:val="0"/>
      <w:marBottom w:val="0"/>
      <w:divBdr>
        <w:top w:val="none" w:sz="0" w:space="0" w:color="auto"/>
        <w:left w:val="none" w:sz="0" w:space="0" w:color="auto"/>
        <w:bottom w:val="none" w:sz="0" w:space="0" w:color="auto"/>
        <w:right w:val="none" w:sz="0" w:space="0" w:color="auto"/>
      </w:divBdr>
      <w:divsChild>
        <w:div w:id="346489111">
          <w:marLeft w:val="0"/>
          <w:marRight w:val="0"/>
          <w:marTop w:val="480"/>
          <w:marBottom w:val="480"/>
          <w:divBdr>
            <w:top w:val="none" w:sz="0" w:space="0" w:color="auto"/>
            <w:left w:val="none" w:sz="0" w:space="0" w:color="auto"/>
            <w:bottom w:val="none" w:sz="0" w:space="0" w:color="auto"/>
            <w:right w:val="none" w:sz="0" w:space="0" w:color="auto"/>
          </w:divBdr>
        </w:div>
      </w:divsChild>
    </w:div>
    <w:div w:id="1907764581">
      <w:bodyDiv w:val="1"/>
      <w:marLeft w:val="0"/>
      <w:marRight w:val="0"/>
      <w:marTop w:val="0"/>
      <w:marBottom w:val="0"/>
      <w:divBdr>
        <w:top w:val="none" w:sz="0" w:space="0" w:color="auto"/>
        <w:left w:val="none" w:sz="0" w:space="0" w:color="auto"/>
        <w:bottom w:val="none" w:sz="0" w:space="0" w:color="auto"/>
        <w:right w:val="none" w:sz="0" w:space="0" w:color="auto"/>
      </w:divBdr>
    </w:div>
    <w:div w:id="1990818305">
      <w:bodyDiv w:val="1"/>
      <w:marLeft w:val="0"/>
      <w:marRight w:val="0"/>
      <w:marTop w:val="0"/>
      <w:marBottom w:val="0"/>
      <w:divBdr>
        <w:top w:val="none" w:sz="0" w:space="0" w:color="auto"/>
        <w:left w:val="none" w:sz="0" w:space="0" w:color="auto"/>
        <w:bottom w:val="none" w:sz="0" w:space="0" w:color="auto"/>
        <w:right w:val="none" w:sz="0" w:space="0" w:color="auto"/>
      </w:divBdr>
      <w:divsChild>
        <w:div w:id="5846055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v.uk/guidance/academies-budget-forecast-retur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yperlink" Target="https://www.gov.uk/guidance/academies-funding-allocations" TargetMode="Externa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66AD7-A38B-4624-B73D-1D6D6C57B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4294896991</TotalTime>
  <Pages>40</Pages>
  <Words>6538</Words>
  <Characters>37271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Splendid Tracker Training Manual</vt:lpstr>
    </vt:vector>
  </TitlesOfParts>
  <Company>Hewlett-Packard Company</Company>
  <LinksUpToDate>false</LinksUpToDate>
  <CharactersWithSpaces>43722</CharactersWithSpaces>
  <SharedDoc>false</SharedDoc>
  <HLinks>
    <vt:vector size="18" baseType="variant">
      <vt:variant>
        <vt:i4>4063351</vt:i4>
      </vt:variant>
      <vt:variant>
        <vt:i4>6</vt:i4>
      </vt:variant>
      <vt:variant>
        <vt:i4>0</vt:i4>
      </vt:variant>
      <vt:variant>
        <vt:i4>5</vt:i4>
      </vt:variant>
      <vt:variant>
        <vt:lpwstr>http://www.pennineeducstion.co.uk/</vt:lpwstr>
      </vt:variant>
      <vt:variant>
        <vt:lpwstr/>
      </vt:variant>
      <vt:variant>
        <vt:i4>5374027</vt:i4>
      </vt:variant>
      <vt:variant>
        <vt:i4>3</vt:i4>
      </vt:variant>
      <vt:variant>
        <vt:i4>0</vt:i4>
      </vt:variant>
      <vt:variant>
        <vt:i4>5</vt:i4>
      </vt:variant>
      <vt:variant>
        <vt:lpwstr>https://www.gov.uk/guidance/academies-budget-forecast-return</vt:lpwstr>
      </vt:variant>
      <vt:variant>
        <vt:lpwstr/>
      </vt:variant>
      <vt:variant>
        <vt:i4>5505053</vt:i4>
      </vt:variant>
      <vt:variant>
        <vt:i4>0</vt:i4>
      </vt:variant>
      <vt:variant>
        <vt:i4>0</vt:i4>
      </vt:variant>
      <vt:variant>
        <vt:i4>5</vt:i4>
      </vt:variant>
      <vt:variant>
        <vt:lpwstr>https://www.gov.uk/guidance/academies-funding-allocations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Splendid Tracker Training Manual</dc:title>
  <dc:subject/>
  <dc:creator>Rebecca Smith</dc:creator>
  <cp:keywords/>
  <dc:description/>
  <cp:lastModifiedBy>Rebecca Smith</cp:lastModifiedBy>
  <cp:revision>5</cp:revision>
  <cp:lastPrinted>2021-03-09T12:18:00Z</cp:lastPrinted>
  <dcterms:created xsi:type="dcterms:W3CDTF">2023-06-16T08:43:00Z</dcterms:created>
  <dcterms:modified xsi:type="dcterms:W3CDTF">2023-07-06T14:09:00Z</dcterms:modified>
</cp:coreProperties>
</file>